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A3210" w14:textId="5FE14BF2" w:rsidR="0037207B" w:rsidRDefault="0037207B" w:rsidP="00335E8E">
      <w:pPr>
        <w:pStyle w:val="Heading4"/>
        <w:spacing w:before="0" w:beforeAutospacing="0" w:after="0" w:afterAutospacing="0" w:line="328" w:lineRule="atLeast"/>
        <w:jc w:val="center"/>
        <w:rPr>
          <w:rFonts w:asciiTheme="minorHAnsi" w:eastAsia="Times New Roman" w:hAnsiTheme="minorHAnsi" w:cstheme="minorHAnsi"/>
          <w:color w:val="0070C0"/>
          <w:sz w:val="30"/>
          <w:szCs w:val="30"/>
        </w:rPr>
      </w:pPr>
      <w:r>
        <w:rPr>
          <w:noProof/>
        </w:rPr>
        <w:drawing>
          <wp:inline distT="0" distB="0" distL="0" distR="0" wp14:anchorId="36D5E105" wp14:editId="45C6CC57">
            <wp:extent cx="3859530" cy="1528556"/>
            <wp:effectExtent l="0" t="0" r="7620" b="0"/>
            <wp:docPr id="2050" name="Picture 2">
              <a:extLst xmlns:a="http://schemas.openxmlformats.org/drawingml/2006/main">
                <a:ext uri="{FF2B5EF4-FFF2-40B4-BE49-F238E27FC236}">
                  <a16:creationId xmlns:a16="http://schemas.microsoft.com/office/drawing/2014/main" id="{26AC2A2A-C77D-4D77-B260-30F1B214D8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a:extLst>
                        <a:ext uri="{FF2B5EF4-FFF2-40B4-BE49-F238E27FC236}">
                          <a16:creationId xmlns:a16="http://schemas.microsoft.com/office/drawing/2014/main" id="{26AC2A2A-C77D-4D77-B260-30F1B214D860}"/>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013" b="9287"/>
                    <a:stretch/>
                  </pic:blipFill>
                  <pic:spPr bwMode="auto">
                    <a:xfrm>
                      <a:off x="0" y="0"/>
                      <a:ext cx="3886511" cy="1539242"/>
                    </a:xfrm>
                    <a:prstGeom prst="rect">
                      <a:avLst/>
                    </a:prstGeom>
                    <a:noFill/>
                  </pic:spPr>
                </pic:pic>
              </a:graphicData>
            </a:graphic>
          </wp:inline>
        </w:drawing>
      </w:r>
    </w:p>
    <w:p w14:paraId="612B7D58" w14:textId="39A27C50" w:rsidR="0037207B" w:rsidRDefault="0037207B" w:rsidP="0037207B">
      <w:pPr>
        <w:pStyle w:val="Heading4"/>
        <w:spacing w:before="0" w:beforeAutospacing="0" w:after="0" w:afterAutospacing="0" w:line="328" w:lineRule="atLeast"/>
        <w:rPr>
          <w:rFonts w:asciiTheme="minorHAnsi" w:eastAsia="Times New Roman" w:hAnsiTheme="minorHAnsi" w:cstheme="minorHAnsi"/>
          <w:color w:val="0070C0"/>
          <w:sz w:val="30"/>
          <w:szCs w:val="30"/>
        </w:rPr>
      </w:pPr>
    </w:p>
    <w:p w14:paraId="7339D42B" w14:textId="2987E4C7" w:rsidR="0037207B" w:rsidRDefault="00210006" w:rsidP="0037207B">
      <w:pPr>
        <w:pStyle w:val="Heading4"/>
        <w:spacing w:before="0" w:beforeAutospacing="0" w:after="0" w:afterAutospacing="0" w:line="328" w:lineRule="atLeast"/>
        <w:rPr>
          <w:rFonts w:asciiTheme="minorHAnsi" w:eastAsia="Times New Roman" w:hAnsiTheme="minorHAnsi" w:cstheme="minorHAnsi"/>
          <w:color w:val="0070C0"/>
          <w:sz w:val="30"/>
          <w:szCs w:val="30"/>
        </w:rPr>
      </w:pPr>
      <w:r w:rsidRPr="00A46B0E">
        <w:rPr>
          <w:rFonts w:asciiTheme="minorHAnsi" w:eastAsia="Times New Roman" w:hAnsiTheme="minorHAnsi" w:cstheme="minorHAnsi"/>
          <w:noProof/>
          <w:color w:val="FF0000"/>
          <w:sz w:val="30"/>
          <w:szCs w:val="30"/>
        </w:rPr>
        <mc:AlternateContent>
          <mc:Choice Requires="wps">
            <w:drawing>
              <wp:anchor distT="45720" distB="45720" distL="114300" distR="114300" simplePos="0" relativeHeight="251660290" behindDoc="0" locked="0" layoutInCell="1" allowOverlap="1" wp14:anchorId="3DB991A4" wp14:editId="32CE7E48">
                <wp:simplePos x="0" y="0"/>
                <wp:positionH relativeFrom="margin">
                  <wp:posOffset>911225</wp:posOffset>
                </wp:positionH>
                <wp:positionV relativeFrom="paragraph">
                  <wp:posOffset>53340</wp:posOffset>
                </wp:positionV>
                <wp:extent cx="4394200" cy="1404620"/>
                <wp:effectExtent l="0" t="0" r="6350" b="5080"/>
                <wp:wrapThrough wrapText="bothSides">
                  <wp:wrapPolygon edited="0">
                    <wp:start x="0" y="0"/>
                    <wp:lineTo x="0" y="21007"/>
                    <wp:lineTo x="21538" y="21007"/>
                    <wp:lineTo x="21538"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1404620"/>
                        </a:xfrm>
                        <a:prstGeom prst="rect">
                          <a:avLst/>
                        </a:prstGeom>
                        <a:solidFill>
                          <a:srgbClr val="FFFFFF"/>
                        </a:solidFill>
                        <a:ln w="9525">
                          <a:noFill/>
                          <a:miter lim="800000"/>
                          <a:headEnd/>
                          <a:tailEnd/>
                        </a:ln>
                      </wps:spPr>
                      <wps:txbx>
                        <w:txbxContent>
                          <w:p w14:paraId="5877F2C1" w14:textId="50EC153F" w:rsidR="00A46B0E" w:rsidRPr="00210006" w:rsidRDefault="00A46B0E" w:rsidP="00ED70CE">
                            <w:pPr>
                              <w:pStyle w:val="Heading4"/>
                              <w:spacing w:before="0" w:beforeAutospacing="0" w:after="0" w:afterAutospacing="0" w:line="328" w:lineRule="atLeast"/>
                              <w:jc w:val="center"/>
                              <w:rPr>
                                <w:rFonts w:ascii="Times New Roman" w:eastAsia="Times New Roman" w:hAnsi="Times New Roman" w:cs="Times New Roman"/>
                                <w:color w:val="000000" w:themeColor="text1"/>
                                <w:sz w:val="52"/>
                                <w:szCs w:val="52"/>
                              </w:rPr>
                            </w:pPr>
                            <w:r w:rsidRPr="00210006">
                              <w:rPr>
                                <w:rFonts w:ascii="Times New Roman" w:eastAsia="Times New Roman" w:hAnsi="Times New Roman" w:cs="Times New Roman"/>
                                <w:color w:val="000000" w:themeColor="text1"/>
                                <w:sz w:val="56"/>
                                <w:szCs w:val="56"/>
                              </w:rPr>
                              <w:t>New England Chapter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B991A4" id="_x0000_t202" coordsize="21600,21600" o:spt="202" path="m,l,21600r21600,l21600,xe">
                <v:stroke joinstyle="miter"/>
                <v:path gradientshapeok="t" o:connecttype="rect"/>
              </v:shapetype>
              <v:shape id="Text Box 2" o:spid="_x0000_s1026" type="#_x0000_t202" style="position:absolute;margin-left:71.75pt;margin-top:4.2pt;width:346pt;height:110.6pt;z-index:25166029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" stroked="f">
                <v:textbox style="mso-fit-shape-to-text:t">
                  <w:txbxContent>
                    <w:p w14:paraId="5877F2C1" w14:textId="50EC153F" w:rsidR="00A46B0E" w:rsidRPr="00210006" w:rsidRDefault="00A46B0E" w:rsidP="00ED70CE">
                      <w:pPr>
                        <w:pStyle w:val="Heading4"/>
                        <w:spacing w:before="0" w:beforeAutospacing="0" w:after="0" w:afterAutospacing="0" w:line="328" w:lineRule="atLeast"/>
                        <w:jc w:val="center"/>
                        <w:rPr>
                          <w:rFonts w:ascii="Times New Roman" w:eastAsia="Times New Roman" w:hAnsi="Times New Roman" w:cs="Times New Roman"/>
                          <w:color w:val="000000" w:themeColor="text1"/>
                          <w:sz w:val="52"/>
                          <w:szCs w:val="52"/>
                        </w:rPr>
                      </w:pPr>
                      <w:r w:rsidRPr="00210006">
                        <w:rPr>
                          <w:rFonts w:ascii="Times New Roman" w:eastAsia="Times New Roman" w:hAnsi="Times New Roman" w:cs="Times New Roman"/>
                          <w:color w:val="000000" w:themeColor="text1"/>
                          <w:sz w:val="56"/>
                          <w:szCs w:val="56"/>
                        </w:rPr>
                        <w:t>New England Chapter</w:t>
                      </w:r>
                    </w:p>
                  </w:txbxContent>
                </v:textbox>
                <w10:wrap type="through" anchorx="margin"/>
              </v:shape>
            </w:pict>
          </mc:Fallback>
        </mc:AlternateContent>
      </w:r>
    </w:p>
    <w:p w14:paraId="4874FCE6" w14:textId="046FF80A" w:rsidR="00ED70CE" w:rsidRDefault="00ED70CE" w:rsidP="002A5291">
      <w:pPr>
        <w:pStyle w:val="Heading4"/>
        <w:spacing w:before="0" w:beforeAutospacing="0" w:after="0" w:afterAutospacing="0" w:line="328" w:lineRule="atLeast"/>
        <w:jc w:val="center"/>
        <w:rPr>
          <w:rFonts w:asciiTheme="minorHAnsi" w:eastAsia="Times New Roman" w:hAnsiTheme="minorHAnsi" w:cstheme="minorHAnsi"/>
          <w:color w:val="FF0000"/>
          <w:sz w:val="30"/>
          <w:szCs w:val="30"/>
        </w:rPr>
      </w:pPr>
    </w:p>
    <w:p w14:paraId="6257E83E" w14:textId="2180BF28" w:rsidR="00B76A96" w:rsidRPr="00B76A96" w:rsidRDefault="00B76A96" w:rsidP="0037207B">
      <w:pPr>
        <w:pStyle w:val="Heading4"/>
        <w:spacing w:before="0" w:beforeAutospacing="0" w:after="0" w:afterAutospacing="0" w:line="328" w:lineRule="atLeast"/>
        <w:rPr>
          <w:rFonts w:asciiTheme="minorHAnsi" w:eastAsia="Times New Roman" w:hAnsiTheme="minorHAnsi" w:cstheme="minorHAnsi"/>
          <w:color w:val="FF0000"/>
          <w:sz w:val="30"/>
          <w:szCs w:val="30"/>
        </w:rPr>
      </w:pPr>
    </w:p>
    <w:p w14:paraId="780B648A" w14:textId="1B4047CD" w:rsidR="00210006" w:rsidRDefault="008E5AE7" w:rsidP="00B75A09">
      <w:pPr>
        <w:pStyle w:val="Heading4"/>
        <w:spacing w:before="0" w:beforeAutospacing="0" w:after="0" w:afterAutospacing="0" w:line="328" w:lineRule="atLeast"/>
        <w:jc w:val="center"/>
        <w:rPr>
          <w:rFonts w:asciiTheme="minorHAnsi" w:eastAsia="Times New Roman" w:hAnsiTheme="minorHAnsi" w:cstheme="minorHAnsi"/>
          <w:color w:val="0070C0"/>
          <w:sz w:val="32"/>
          <w:szCs w:val="32"/>
        </w:rPr>
      </w:pPr>
      <w:r w:rsidRPr="008E5AE7">
        <w:rPr>
          <w:rFonts w:asciiTheme="minorHAnsi" w:eastAsia="Times New Roman" w:hAnsiTheme="minorHAnsi" w:cstheme="minorHAnsi"/>
          <w:color w:val="0070C0"/>
          <w:sz w:val="32"/>
          <w:szCs w:val="32"/>
        </w:rPr>
        <w:drawing>
          <wp:inline distT="0" distB="0" distL="0" distR="0" wp14:anchorId="0C0F4E7B" wp14:editId="7C09E3A2">
            <wp:extent cx="6095788" cy="4571842"/>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979" cy="4613985"/>
                    </a:xfrm>
                    <a:prstGeom prst="rect">
                      <a:avLst/>
                    </a:prstGeom>
                  </pic:spPr>
                </pic:pic>
              </a:graphicData>
            </a:graphic>
          </wp:inline>
        </w:drawing>
      </w:r>
    </w:p>
    <w:p w14:paraId="51D08C62" w14:textId="77777777" w:rsidR="00A54FA5" w:rsidRDefault="00A54FA5" w:rsidP="00B75A09">
      <w:pPr>
        <w:pStyle w:val="Heading4"/>
        <w:spacing w:before="0" w:beforeAutospacing="0" w:after="0" w:afterAutospacing="0" w:line="328" w:lineRule="atLeast"/>
        <w:jc w:val="center"/>
        <w:rPr>
          <w:rFonts w:asciiTheme="minorHAnsi" w:eastAsia="Times New Roman" w:hAnsiTheme="minorHAnsi" w:cstheme="minorHAnsi"/>
          <w:color w:val="0070C0"/>
          <w:sz w:val="32"/>
          <w:szCs w:val="32"/>
        </w:rPr>
      </w:pPr>
    </w:p>
    <w:p w14:paraId="6CF43204" w14:textId="77777777" w:rsidR="00BA0C10" w:rsidRDefault="00BA0C10" w:rsidP="00B75A09">
      <w:pPr>
        <w:pStyle w:val="Heading4"/>
        <w:spacing w:before="0" w:beforeAutospacing="0" w:after="0" w:afterAutospacing="0" w:line="328" w:lineRule="atLeast"/>
        <w:jc w:val="center"/>
        <w:rPr>
          <w:rFonts w:asciiTheme="minorHAnsi" w:eastAsia="Times New Roman" w:hAnsiTheme="minorHAnsi" w:cstheme="minorHAnsi"/>
          <w:color w:val="0070C0"/>
          <w:sz w:val="32"/>
          <w:szCs w:val="32"/>
        </w:rPr>
      </w:pPr>
    </w:p>
    <w:p w14:paraId="16D0B170" w14:textId="77777777" w:rsidR="00BA0C10" w:rsidRDefault="00BA0C10" w:rsidP="00B75A09">
      <w:pPr>
        <w:pStyle w:val="Heading4"/>
        <w:spacing w:before="0" w:beforeAutospacing="0" w:after="0" w:afterAutospacing="0" w:line="328" w:lineRule="atLeast"/>
        <w:jc w:val="center"/>
        <w:rPr>
          <w:rFonts w:asciiTheme="minorHAnsi" w:eastAsia="Times New Roman" w:hAnsiTheme="minorHAnsi" w:cstheme="minorHAnsi"/>
          <w:color w:val="0070C0"/>
          <w:sz w:val="32"/>
          <w:szCs w:val="32"/>
        </w:rPr>
      </w:pPr>
    </w:p>
    <w:p w14:paraId="63488471" w14:textId="77777777" w:rsidR="00BA0C10" w:rsidRDefault="00BA0C10" w:rsidP="00B75A09">
      <w:pPr>
        <w:pStyle w:val="Heading4"/>
        <w:spacing w:before="0" w:beforeAutospacing="0" w:after="0" w:afterAutospacing="0" w:line="328" w:lineRule="atLeast"/>
        <w:jc w:val="center"/>
        <w:rPr>
          <w:rFonts w:asciiTheme="minorHAnsi" w:eastAsia="Times New Roman" w:hAnsiTheme="minorHAnsi" w:cstheme="minorHAnsi"/>
          <w:color w:val="0070C0"/>
          <w:sz w:val="32"/>
          <w:szCs w:val="32"/>
        </w:rPr>
      </w:pPr>
      <w:bookmarkStart w:id="0" w:name="_GoBack"/>
      <w:bookmarkEnd w:id="0"/>
    </w:p>
    <w:p w14:paraId="50965BB6" w14:textId="551AF92B" w:rsidR="0037207B" w:rsidRPr="00703107" w:rsidRDefault="0037207B" w:rsidP="0037207B">
      <w:pPr>
        <w:pStyle w:val="Heading4"/>
        <w:spacing w:before="0" w:beforeAutospacing="0" w:after="0" w:afterAutospacing="0" w:line="328" w:lineRule="atLeast"/>
        <w:rPr>
          <w:rFonts w:asciiTheme="minorHAnsi" w:eastAsia="Times New Roman" w:hAnsiTheme="minorHAnsi" w:cstheme="minorHAnsi"/>
          <w:color w:val="0070C0"/>
          <w:sz w:val="32"/>
          <w:szCs w:val="32"/>
        </w:rPr>
      </w:pPr>
      <w:r w:rsidRPr="00D20B88">
        <w:rPr>
          <w:rFonts w:asciiTheme="minorHAnsi" w:eastAsia="Times New Roman" w:hAnsiTheme="minorHAnsi" w:cstheme="minorHAnsi"/>
          <w:noProof/>
          <w:color w:val="0070C0"/>
          <w:sz w:val="32"/>
          <w:szCs w:val="32"/>
        </w:rPr>
        <w:lastRenderedPageBreak/>
        <w:drawing>
          <wp:anchor distT="0" distB="0" distL="114300" distR="114300" simplePos="0" relativeHeight="251658240" behindDoc="1" locked="0" layoutInCell="1" allowOverlap="1" wp14:anchorId="31611DE2" wp14:editId="25A152C7">
            <wp:simplePos x="0" y="0"/>
            <wp:positionH relativeFrom="margin">
              <wp:align>right</wp:align>
            </wp:positionH>
            <wp:positionV relativeFrom="paragraph">
              <wp:posOffset>86995</wp:posOffset>
            </wp:positionV>
            <wp:extent cx="1960245" cy="1310005"/>
            <wp:effectExtent l="0" t="0" r="1905" b="4445"/>
            <wp:wrapTight wrapText="left">
              <wp:wrapPolygon edited="0">
                <wp:start x="0" y="0"/>
                <wp:lineTo x="0" y="21359"/>
                <wp:lineTo x="21411" y="21359"/>
                <wp:lineTo x="21411" y="0"/>
                <wp:lineTo x="0" y="0"/>
              </wp:wrapPolygon>
            </wp:wrapTight>
            <wp:docPr id="2" name="Picture 2" descr="A dog sitting on a boat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m Vesp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60245" cy="1310005"/>
                    </a:xfrm>
                    <a:prstGeom prst="rect">
                      <a:avLst/>
                    </a:prstGeom>
                  </pic:spPr>
                </pic:pic>
              </a:graphicData>
            </a:graphic>
            <wp14:sizeRelH relativeFrom="margin">
              <wp14:pctWidth>0</wp14:pctWidth>
            </wp14:sizeRelH>
            <wp14:sizeRelV relativeFrom="margin">
              <wp14:pctHeight>0</wp14:pctHeight>
            </wp14:sizeRelV>
          </wp:anchor>
        </w:drawing>
      </w:r>
      <w:r w:rsidRPr="00D20B88">
        <w:rPr>
          <w:rFonts w:asciiTheme="minorHAnsi" w:eastAsia="Times New Roman" w:hAnsiTheme="minorHAnsi" w:cstheme="minorHAnsi"/>
          <w:color w:val="0070C0"/>
          <w:sz w:val="32"/>
          <w:szCs w:val="32"/>
        </w:rPr>
        <w:t>Learning and Training for the 21</w:t>
      </w:r>
      <w:r w:rsidRPr="00D20B88">
        <w:rPr>
          <w:rFonts w:asciiTheme="minorHAnsi" w:eastAsia="Times New Roman" w:hAnsiTheme="minorHAnsi" w:cstheme="minorHAnsi"/>
          <w:color w:val="0070C0"/>
          <w:sz w:val="32"/>
          <w:szCs w:val="32"/>
          <w:vertAlign w:val="superscript"/>
        </w:rPr>
        <w:t>st</w:t>
      </w:r>
      <w:r w:rsidRPr="00D20B88">
        <w:rPr>
          <w:rFonts w:asciiTheme="minorHAnsi" w:eastAsia="Times New Roman" w:hAnsiTheme="minorHAnsi" w:cstheme="minorHAnsi"/>
          <w:color w:val="0070C0"/>
          <w:sz w:val="32"/>
          <w:szCs w:val="32"/>
        </w:rPr>
        <w:t xml:space="preserve"> Century </w:t>
      </w:r>
    </w:p>
    <w:p w14:paraId="23E9F7EF" w14:textId="3F4497CB" w:rsidR="0037207B" w:rsidRPr="00335E8E" w:rsidRDefault="0037207B" w:rsidP="0037207B">
      <w:pPr>
        <w:pStyle w:val="Heading4"/>
        <w:spacing w:before="0" w:beforeAutospacing="0" w:after="0" w:afterAutospacing="0" w:line="328" w:lineRule="atLeast"/>
        <w:rPr>
          <w:rFonts w:asciiTheme="minorHAnsi" w:eastAsia="Times New Roman" w:hAnsiTheme="minorHAnsi" w:cstheme="minorHAnsi"/>
          <w:b w:val="0"/>
          <w:bCs w:val="0"/>
          <w:color w:val="0070C0"/>
          <w:sz w:val="32"/>
          <w:szCs w:val="32"/>
        </w:rPr>
      </w:pPr>
      <w:r w:rsidRPr="00335E8E">
        <w:rPr>
          <w:rFonts w:asciiTheme="minorHAnsi" w:eastAsia="Times New Roman" w:hAnsiTheme="minorHAnsi" w:cstheme="minorHAnsi"/>
          <w:b w:val="0"/>
          <w:bCs w:val="0"/>
          <w:color w:val="0070C0"/>
          <w:sz w:val="32"/>
          <w:szCs w:val="32"/>
        </w:rPr>
        <w:t>Jim Vesper</w:t>
      </w:r>
      <w:r w:rsidR="00D20B88" w:rsidRPr="00335E8E">
        <w:rPr>
          <w:rFonts w:asciiTheme="minorHAnsi" w:eastAsia="Times New Roman" w:hAnsiTheme="minorHAnsi" w:cstheme="minorHAnsi"/>
          <w:b w:val="0"/>
          <w:bCs w:val="0"/>
          <w:color w:val="0070C0"/>
          <w:sz w:val="32"/>
          <w:szCs w:val="32"/>
        </w:rPr>
        <w:t xml:space="preserve">, </w:t>
      </w:r>
      <w:bookmarkStart w:id="1" w:name="_Hlk52451065"/>
      <w:proofErr w:type="spellStart"/>
      <w:r w:rsidR="00D20B88" w:rsidRPr="00335E8E">
        <w:rPr>
          <w:rFonts w:asciiTheme="minorHAnsi" w:eastAsia="Times New Roman" w:hAnsiTheme="minorHAnsi" w:cstheme="minorHAnsi"/>
          <w:b w:val="0"/>
          <w:bCs w:val="0"/>
          <w:color w:val="0070C0"/>
          <w:sz w:val="32"/>
          <w:szCs w:val="32"/>
        </w:rPr>
        <w:t>ValSource</w:t>
      </w:r>
      <w:bookmarkEnd w:id="1"/>
      <w:proofErr w:type="spellEnd"/>
    </w:p>
    <w:p w14:paraId="67C86E59" w14:textId="16664571" w:rsidR="0037207B" w:rsidRPr="00335E8E" w:rsidRDefault="0037207B" w:rsidP="0037207B">
      <w:pPr>
        <w:pStyle w:val="Heading4"/>
        <w:spacing w:before="0" w:beforeAutospacing="0" w:after="0" w:afterAutospacing="0" w:line="328" w:lineRule="atLeast"/>
        <w:rPr>
          <w:rFonts w:asciiTheme="minorHAnsi" w:eastAsia="Times New Roman" w:hAnsiTheme="minorHAnsi" w:cstheme="minorHAnsi"/>
          <w:b w:val="0"/>
          <w:bCs w:val="0"/>
          <w:color w:val="0070C0"/>
          <w:sz w:val="32"/>
          <w:szCs w:val="32"/>
        </w:rPr>
      </w:pPr>
      <w:r w:rsidRPr="00335E8E">
        <w:rPr>
          <w:rFonts w:asciiTheme="minorHAnsi" w:eastAsia="Times New Roman" w:hAnsiTheme="minorHAnsi" w:cstheme="minorHAnsi"/>
          <w:b w:val="0"/>
          <w:bCs w:val="0"/>
          <w:color w:val="0070C0"/>
          <w:sz w:val="32"/>
          <w:szCs w:val="32"/>
        </w:rPr>
        <w:t>1:15PM-2:</w:t>
      </w:r>
      <w:r w:rsidR="00335E8E">
        <w:rPr>
          <w:rFonts w:asciiTheme="minorHAnsi" w:eastAsia="Times New Roman" w:hAnsiTheme="minorHAnsi" w:cstheme="minorHAnsi"/>
          <w:b w:val="0"/>
          <w:bCs w:val="0"/>
          <w:color w:val="0070C0"/>
          <w:sz w:val="32"/>
          <w:szCs w:val="32"/>
        </w:rPr>
        <w:t>15</w:t>
      </w:r>
      <w:r w:rsidRPr="00335E8E">
        <w:rPr>
          <w:rFonts w:asciiTheme="minorHAnsi" w:eastAsia="Times New Roman" w:hAnsiTheme="minorHAnsi" w:cstheme="minorHAnsi"/>
          <w:b w:val="0"/>
          <w:bCs w:val="0"/>
          <w:color w:val="0070C0"/>
          <w:sz w:val="32"/>
          <w:szCs w:val="32"/>
        </w:rPr>
        <w:t>PM</w:t>
      </w:r>
    </w:p>
    <w:p w14:paraId="21C662C5" w14:textId="6EA2832F" w:rsidR="0037207B" w:rsidRPr="00335E8E" w:rsidRDefault="0037207B" w:rsidP="0037207B">
      <w:pPr>
        <w:pStyle w:val="Heading4"/>
        <w:spacing w:before="0" w:beforeAutospacing="0" w:after="0" w:afterAutospacing="0" w:line="328" w:lineRule="atLeast"/>
        <w:rPr>
          <w:rFonts w:asciiTheme="minorHAnsi" w:eastAsia="Times New Roman" w:hAnsiTheme="minorHAnsi" w:cstheme="minorHAnsi"/>
          <w:b w:val="0"/>
          <w:bCs w:val="0"/>
          <w:color w:val="252525"/>
          <w:sz w:val="30"/>
          <w:szCs w:val="30"/>
        </w:rPr>
      </w:pPr>
    </w:p>
    <w:p w14:paraId="33492A76" w14:textId="2D14B8BC" w:rsidR="0037207B" w:rsidRDefault="0037207B" w:rsidP="0037207B">
      <w:pPr>
        <w:rPr>
          <w:rFonts w:asciiTheme="minorHAnsi" w:hAnsiTheme="minorHAnsi" w:cstheme="minorHAnsi"/>
          <w:color w:val="333333"/>
          <w:sz w:val="23"/>
          <w:szCs w:val="23"/>
        </w:rPr>
      </w:pPr>
      <w:r w:rsidRPr="0037207B">
        <w:rPr>
          <w:rFonts w:asciiTheme="minorHAnsi" w:hAnsiTheme="minorHAnsi" w:cstheme="minorHAnsi"/>
          <w:color w:val="333333"/>
          <w:sz w:val="23"/>
          <w:szCs w:val="23"/>
        </w:rPr>
        <w:t>As we begin a new decade, for us in the pharma/biopharma industry what are the learning theories that have the most practical importance and what do we see as ways to develop competencies in our personnel? Does leader-led training still have a role? What about the use of the ‘read and understand’ method? And where do some of the sexy technologies like virtual reality (VR) and augmented reality (AR) fit into the puzzle?</w:t>
      </w:r>
    </w:p>
    <w:p w14:paraId="5AAF93DC" w14:textId="7DB92A4D" w:rsidR="0037207B" w:rsidRPr="0037207B" w:rsidRDefault="0037207B" w:rsidP="0037207B">
      <w:pPr>
        <w:rPr>
          <w:rFonts w:asciiTheme="minorHAnsi" w:hAnsiTheme="minorHAnsi" w:cstheme="minorHAnsi"/>
          <w:color w:val="333333"/>
          <w:sz w:val="23"/>
          <w:szCs w:val="23"/>
        </w:rPr>
      </w:pPr>
    </w:p>
    <w:p w14:paraId="18EEC670" w14:textId="5D7C8324" w:rsidR="0037207B" w:rsidRPr="0037207B" w:rsidRDefault="0037207B" w:rsidP="0037207B">
      <w:pPr>
        <w:rPr>
          <w:rFonts w:asciiTheme="minorHAnsi" w:eastAsia="Times New Roman" w:hAnsiTheme="minorHAnsi" w:cstheme="minorHAnsi"/>
        </w:rPr>
      </w:pPr>
      <w:r w:rsidRPr="0037207B">
        <w:rPr>
          <w:rFonts w:asciiTheme="minorHAnsi" w:eastAsia="Times New Roman" w:hAnsiTheme="minorHAnsi" w:cstheme="minorHAnsi"/>
        </w:rPr>
        <w:t xml:space="preserve">With the challenges that some of us face working remotely but still needing to provide (and receive) training, what are some of the options available to us that today’s technology can provide?  How do these approaches align with good practice and what we know about learning and training?  Are the sexy tools like virtual reality (VR) and augmented reality (AR) going to solve </w:t>
      </w:r>
      <w:r w:rsidR="009D42FB" w:rsidRPr="0037207B">
        <w:rPr>
          <w:rFonts w:asciiTheme="minorHAnsi" w:eastAsia="Times New Roman" w:hAnsiTheme="minorHAnsi" w:cstheme="minorHAnsi"/>
        </w:rPr>
        <w:t>all</w:t>
      </w:r>
      <w:r w:rsidRPr="0037207B">
        <w:rPr>
          <w:rFonts w:asciiTheme="minorHAnsi" w:eastAsia="Times New Roman" w:hAnsiTheme="minorHAnsi" w:cstheme="minorHAnsi"/>
        </w:rPr>
        <w:t xml:space="preserve"> our problems?  </w:t>
      </w:r>
    </w:p>
    <w:p w14:paraId="6D56C238" w14:textId="77777777" w:rsidR="0037207B" w:rsidRPr="0037207B" w:rsidRDefault="0037207B" w:rsidP="0037207B">
      <w:pPr>
        <w:rPr>
          <w:rFonts w:asciiTheme="minorHAnsi" w:eastAsia="Times New Roman" w:hAnsiTheme="minorHAnsi" w:cstheme="minorHAnsi"/>
        </w:rPr>
      </w:pPr>
    </w:p>
    <w:p w14:paraId="3465BD94" w14:textId="4E907FDE" w:rsidR="0037207B" w:rsidRPr="0037207B" w:rsidRDefault="0037207B" w:rsidP="0037207B">
      <w:pPr>
        <w:rPr>
          <w:rFonts w:asciiTheme="minorHAnsi" w:hAnsiTheme="minorHAnsi" w:cstheme="minorHAnsi"/>
          <w:color w:val="333333"/>
          <w:sz w:val="23"/>
          <w:szCs w:val="23"/>
        </w:rPr>
      </w:pPr>
      <w:r w:rsidRPr="0037207B">
        <w:rPr>
          <w:rFonts w:asciiTheme="minorHAnsi" w:hAnsiTheme="minorHAnsi" w:cstheme="minorHAnsi"/>
          <w:color w:val="333333"/>
          <w:sz w:val="23"/>
          <w:szCs w:val="23"/>
        </w:rPr>
        <w:t xml:space="preserve">James Vesper, PhD, MPH, Director of Learning Solutions at </w:t>
      </w:r>
      <w:proofErr w:type="spellStart"/>
      <w:r w:rsidRPr="0037207B">
        <w:rPr>
          <w:rFonts w:asciiTheme="minorHAnsi" w:hAnsiTheme="minorHAnsi" w:cstheme="minorHAnsi"/>
          <w:color w:val="333333"/>
          <w:sz w:val="23"/>
          <w:szCs w:val="23"/>
        </w:rPr>
        <w:t>ValSource</w:t>
      </w:r>
      <w:proofErr w:type="spellEnd"/>
      <w:r w:rsidRPr="0037207B">
        <w:rPr>
          <w:rFonts w:asciiTheme="minorHAnsi" w:hAnsiTheme="minorHAnsi" w:cstheme="minorHAnsi"/>
          <w:color w:val="333333"/>
          <w:sz w:val="23"/>
          <w:szCs w:val="23"/>
        </w:rPr>
        <w:t xml:space="preserve">, who has worked with firms around the globe and organizations like the World Health Organization (WHO), will be discussing ways that firms are moving from a training model to one that better supports initial and on-going learning.  He is the author of six books and numerous articles on GMP and learning-related topics and has more than 35 years </w:t>
      </w:r>
      <w:r w:rsidR="00D20B88">
        <w:rPr>
          <w:rFonts w:asciiTheme="minorHAnsi" w:hAnsiTheme="minorHAnsi" w:cstheme="minorHAnsi"/>
          <w:color w:val="333333"/>
          <w:sz w:val="23"/>
          <w:szCs w:val="23"/>
        </w:rPr>
        <w:t xml:space="preserve">of </w:t>
      </w:r>
      <w:r w:rsidRPr="0037207B">
        <w:rPr>
          <w:rFonts w:asciiTheme="minorHAnsi" w:hAnsiTheme="minorHAnsi" w:cstheme="minorHAnsi"/>
          <w:color w:val="333333"/>
          <w:sz w:val="23"/>
          <w:szCs w:val="23"/>
        </w:rPr>
        <w:t>experience in pharma and biopharma.</w:t>
      </w:r>
    </w:p>
    <w:p w14:paraId="7EF6212B" w14:textId="0BE46575" w:rsidR="0037207B" w:rsidRDefault="0037207B"/>
    <w:p w14:paraId="5414FB4A" w14:textId="4E0E20EE" w:rsidR="0037207B" w:rsidRDefault="0037207B">
      <w:pPr>
        <w:pBdr>
          <w:bottom w:val="single" w:sz="6" w:space="1" w:color="auto"/>
        </w:pBdr>
      </w:pPr>
    </w:p>
    <w:p w14:paraId="0F122414" w14:textId="0EFC6675" w:rsidR="00335E8E" w:rsidRDefault="00335E8E">
      <w:pPr>
        <w:pBdr>
          <w:bottom w:val="single" w:sz="6" w:space="1" w:color="auto"/>
        </w:pBdr>
      </w:pPr>
    </w:p>
    <w:p w14:paraId="03F35393" w14:textId="28D9E34E" w:rsidR="00335E8E" w:rsidRDefault="00335E8E">
      <w:pPr>
        <w:pBdr>
          <w:bottom w:val="single" w:sz="6" w:space="1" w:color="auto"/>
        </w:pBdr>
      </w:pPr>
    </w:p>
    <w:p w14:paraId="49F1E3F4" w14:textId="5FC2DF74" w:rsidR="00335E8E" w:rsidRDefault="00335E8E">
      <w:pPr>
        <w:pBdr>
          <w:bottom w:val="single" w:sz="6" w:space="1" w:color="auto"/>
        </w:pBdr>
      </w:pPr>
    </w:p>
    <w:p w14:paraId="520360D9" w14:textId="66A73A66" w:rsidR="00335E8E" w:rsidRDefault="00335E8E">
      <w:pPr>
        <w:pBdr>
          <w:bottom w:val="single" w:sz="6" w:space="1" w:color="auto"/>
        </w:pBdr>
      </w:pPr>
    </w:p>
    <w:p w14:paraId="38784587" w14:textId="79102A26" w:rsidR="00335E8E" w:rsidRDefault="00335E8E">
      <w:pPr>
        <w:pBdr>
          <w:bottom w:val="single" w:sz="6" w:space="1" w:color="auto"/>
        </w:pBdr>
      </w:pPr>
    </w:p>
    <w:p w14:paraId="7C2DF966" w14:textId="0AC5B92A" w:rsidR="00335E8E" w:rsidRDefault="00335E8E">
      <w:pPr>
        <w:pBdr>
          <w:bottom w:val="single" w:sz="6" w:space="1" w:color="auto"/>
        </w:pBdr>
      </w:pPr>
    </w:p>
    <w:p w14:paraId="5E5D4484" w14:textId="3B1A6800" w:rsidR="00335E8E" w:rsidRDefault="00335E8E">
      <w:pPr>
        <w:pBdr>
          <w:bottom w:val="single" w:sz="6" w:space="1" w:color="auto"/>
        </w:pBdr>
      </w:pPr>
    </w:p>
    <w:p w14:paraId="7F149EFD" w14:textId="55244BB1" w:rsidR="00335E8E" w:rsidRDefault="00335E8E">
      <w:pPr>
        <w:pBdr>
          <w:bottom w:val="single" w:sz="6" w:space="1" w:color="auto"/>
        </w:pBdr>
      </w:pPr>
    </w:p>
    <w:p w14:paraId="6C78A1D6" w14:textId="6AE57518" w:rsidR="00335E8E" w:rsidRDefault="00335E8E">
      <w:pPr>
        <w:pBdr>
          <w:bottom w:val="single" w:sz="6" w:space="1" w:color="auto"/>
        </w:pBdr>
      </w:pPr>
    </w:p>
    <w:p w14:paraId="7FC9F85A" w14:textId="02497E6C" w:rsidR="00335E8E" w:rsidRDefault="00335E8E">
      <w:pPr>
        <w:pBdr>
          <w:bottom w:val="single" w:sz="6" w:space="1" w:color="auto"/>
        </w:pBdr>
      </w:pPr>
    </w:p>
    <w:p w14:paraId="5883B419" w14:textId="4FA10C22" w:rsidR="00335E8E" w:rsidRDefault="00335E8E">
      <w:pPr>
        <w:pBdr>
          <w:bottom w:val="single" w:sz="6" w:space="1" w:color="auto"/>
        </w:pBdr>
      </w:pPr>
    </w:p>
    <w:p w14:paraId="705B5827" w14:textId="7B51CE45" w:rsidR="00335E8E" w:rsidRDefault="00335E8E">
      <w:pPr>
        <w:pBdr>
          <w:bottom w:val="single" w:sz="6" w:space="1" w:color="auto"/>
        </w:pBdr>
      </w:pPr>
    </w:p>
    <w:p w14:paraId="0C6321E2" w14:textId="52179578" w:rsidR="00335E8E" w:rsidRDefault="00335E8E">
      <w:pPr>
        <w:pBdr>
          <w:bottom w:val="single" w:sz="6" w:space="1" w:color="auto"/>
        </w:pBdr>
      </w:pPr>
    </w:p>
    <w:p w14:paraId="6DCE0989" w14:textId="1450D105" w:rsidR="00335E8E" w:rsidRDefault="00335E8E">
      <w:pPr>
        <w:pBdr>
          <w:bottom w:val="single" w:sz="6" w:space="1" w:color="auto"/>
        </w:pBdr>
      </w:pPr>
    </w:p>
    <w:p w14:paraId="7B6F7738" w14:textId="7E3D8757" w:rsidR="00335E8E" w:rsidRDefault="00335E8E">
      <w:pPr>
        <w:pBdr>
          <w:bottom w:val="single" w:sz="6" w:space="1" w:color="auto"/>
        </w:pBdr>
      </w:pPr>
    </w:p>
    <w:p w14:paraId="197E194E" w14:textId="159D9330" w:rsidR="00335E8E" w:rsidRDefault="00335E8E">
      <w:pPr>
        <w:pBdr>
          <w:bottom w:val="single" w:sz="6" w:space="1" w:color="auto"/>
        </w:pBdr>
      </w:pPr>
    </w:p>
    <w:p w14:paraId="592467B6" w14:textId="64AB91B3" w:rsidR="00335E8E" w:rsidRDefault="00335E8E">
      <w:pPr>
        <w:pBdr>
          <w:bottom w:val="single" w:sz="6" w:space="1" w:color="auto"/>
        </w:pBdr>
      </w:pPr>
    </w:p>
    <w:p w14:paraId="25015F0A" w14:textId="40A7C266" w:rsidR="00335E8E" w:rsidRDefault="00335E8E">
      <w:pPr>
        <w:pBdr>
          <w:bottom w:val="single" w:sz="6" w:space="1" w:color="auto"/>
        </w:pBdr>
      </w:pPr>
    </w:p>
    <w:p w14:paraId="7ED98CA1" w14:textId="7AF50AEC" w:rsidR="00335E8E" w:rsidRDefault="00335E8E">
      <w:pPr>
        <w:pBdr>
          <w:bottom w:val="single" w:sz="6" w:space="1" w:color="auto"/>
        </w:pBdr>
      </w:pPr>
    </w:p>
    <w:p w14:paraId="25B10B7A" w14:textId="14121805" w:rsidR="00335E8E" w:rsidRDefault="00335E8E">
      <w:pPr>
        <w:pBdr>
          <w:bottom w:val="single" w:sz="6" w:space="1" w:color="auto"/>
        </w:pBdr>
      </w:pPr>
    </w:p>
    <w:p w14:paraId="15304359" w14:textId="77946467" w:rsidR="00335E8E" w:rsidRDefault="00335E8E">
      <w:pPr>
        <w:pBdr>
          <w:bottom w:val="single" w:sz="6" w:space="1" w:color="auto"/>
        </w:pBdr>
      </w:pPr>
    </w:p>
    <w:p w14:paraId="12DCB0AB" w14:textId="77777777" w:rsidR="00335E8E" w:rsidRDefault="00335E8E">
      <w:pPr>
        <w:pBdr>
          <w:bottom w:val="single" w:sz="6" w:space="1" w:color="auto"/>
        </w:pBdr>
      </w:pPr>
    </w:p>
    <w:p w14:paraId="5D1859F3" w14:textId="77777777" w:rsidR="0037207B" w:rsidRDefault="0037207B"/>
    <w:p w14:paraId="3B3E5107" w14:textId="0B94FFED" w:rsidR="0037207B" w:rsidRDefault="0037207B"/>
    <w:p w14:paraId="2B57F69A" w14:textId="6A2CA6F6" w:rsidR="0037207B" w:rsidRDefault="00335E8E" w:rsidP="0037207B">
      <w:pPr>
        <w:pStyle w:val="Heading4"/>
        <w:spacing w:before="0" w:beforeAutospacing="0" w:after="0" w:afterAutospacing="0" w:line="328" w:lineRule="atLeast"/>
        <w:rPr>
          <w:rFonts w:asciiTheme="minorHAnsi" w:eastAsia="Times New Roman" w:hAnsiTheme="minorHAnsi" w:cstheme="minorHAnsi"/>
          <w:color w:val="0070C0"/>
          <w:sz w:val="32"/>
          <w:szCs w:val="32"/>
        </w:rPr>
      </w:pPr>
      <w:r w:rsidRPr="00335E8E">
        <w:rPr>
          <w:b w:val="0"/>
          <w:bCs w:val="0"/>
          <w:noProof/>
        </w:rPr>
        <w:drawing>
          <wp:anchor distT="0" distB="0" distL="114300" distR="114300" simplePos="0" relativeHeight="251658242" behindDoc="1" locked="0" layoutInCell="1" allowOverlap="0" wp14:anchorId="34B1275F" wp14:editId="0A20ECDE">
            <wp:simplePos x="0" y="0"/>
            <wp:positionH relativeFrom="margin">
              <wp:posOffset>3695700</wp:posOffset>
            </wp:positionH>
            <wp:positionV relativeFrom="paragraph">
              <wp:posOffset>231140</wp:posOffset>
            </wp:positionV>
            <wp:extent cx="2641600" cy="1760855"/>
            <wp:effectExtent l="0" t="0" r="6350" b="0"/>
            <wp:wrapTight wrapText="left">
              <wp:wrapPolygon edited="0">
                <wp:start x="0" y="0"/>
                <wp:lineTo x="0" y="21265"/>
                <wp:lineTo x="21496" y="21265"/>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1600" cy="176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207B" w:rsidRPr="00D20B88">
        <w:rPr>
          <w:rFonts w:asciiTheme="minorHAnsi" w:eastAsia="Times New Roman" w:hAnsiTheme="minorHAnsi" w:cstheme="minorHAnsi"/>
          <w:color w:val="0070C0"/>
          <w:sz w:val="32"/>
          <w:szCs w:val="32"/>
        </w:rPr>
        <w:t>Handling Stressful Situations During an FDA Inspection</w:t>
      </w:r>
    </w:p>
    <w:p w14:paraId="10DD3CC0" w14:textId="0912A71D" w:rsidR="00703107" w:rsidRPr="00335E8E" w:rsidRDefault="00703107" w:rsidP="00703107">
      <w:pPr>
        <w:pStyle w:val="Heading4"/>
        <w:spacing w:before="0" w:beforeAutospacing="0" w:after="0" w:afterAutospacing="0" w:line="328" w:lineRule="atLeast"/>
        <w:rPr>
          <w:rFonts w:asciiTheme="minorHAnsi" w:eastAsia="Times New Roman" w:hAnsiTheme="minorHAnsi" w:cstheme="minorHAnsi"/>
          <w:b w:val="0"/>
          <w:bCs w:val="0"/>
          <w:color w:val="0070C0"/>
          <w:sz w:val="32"/>
          <w:szCs w:val="32"/>
        </w:rPr>
      </w:pPr>
      <w:r w:rsidRPr="00335E8E">
        <w:rPr>
          <w:rFonts w:asciiTheme="minorHAnsi" w:eastAsia="Times New Roman" w:hAnsiTheme="minorHAnsi" w:cstheme="minorHAnsi"/>
          <w:b w:val="0"/>
          <w:bCs w:val="0"/>
          <w:color w:val="0070C0"/>
          <w:sz w:val="32"/>
          <w:szCs w:val="32"/>
        </w:rPr>
        <w:t>215PM-</w:t>
      </w:r>
      <w:r w:rsidR="00335E8E">
        <w:rPr>
          <w:rFonts w:asciiTheme="minorHAnsi" w:eastAsia="Times New Roman" w:hAnsiTheme="minorHAnsi" w:cstheme="minorHAnsi"/>
          <w:b w:val="0"/>
          <w:bCs w:val="0"/>
          <w:color w:val="0070C0"/>
          <w:sz w:val="32"/>
          <w:szCs w:val="32"/>
        </w:rPr>
        <w:t>3</w:t>
      </w:r>
      <w:r w:rsidRPr="00335E8E">
        <w:rPr>
          <w:rFonts w:asciiTheme="minorHAnsi" w:eastAsia="Times New Roman" w:hAnsiTheme="minorHAnsi" w:cstheme="minorHAnsi"/>
          <w:b w:val="0"/>
          <w:bCs w:val="0"/>
          <w:color w:val="0070C0"/>
          <w:sz w:val="32"/>
          <w:szCs w:val="32"/>
        </w:rPr>
        <w:t>:</w:t>
      </w:r>
      <w:r w:rsidR="00335E8E">
        <w:rPr>
          <w:rFonts w:asciiTheme="minorHAnsi" w:eastAsia="Times New Roman" w:hAnsiTheme="minorHAnsi" w:cstheme="minorHAnsi"/>
          <w:b w:val="0"/>
          <w:bCs w:val="0"/>
          <w:color w:val="0070C0"/>
          <w:sz w:val="32"/>
          <w:szCs w:val="32"/>
        </w:rPr>
        <w:t>45</w:t>
      </w:r>
      <w:r w:rsidRPr="00335E8E">
        <w:rPr>
          <w:rFonts w:asciiTheme="minorHAnsi" w:eastAsia="Times New Roman" w:hAnsiTheme="minorHAnsi" w:cstheme="minorHAnsi"/>
          <w:b w:val="0"/>
          <w:bCs w:val="0"/>
          <w:color w:val="0070C0"/>
          <w:sz w:val="32"/>
          <w:szCs w:val="32"/>
        </w:rPr>
        <w:t xml:space="preserve">PM  </w:t>
      </w:r>
    </w:p>
    <w:p w14:paraId="42DC19F9" w14:textId="4E3BE0D2" w:rsidR="00703107" w:rsidRPr="00D20B88" w:rsidRDefault="00703107" w:rsidP="0037207B">
      <w:pPr>
        <w:pStyle w:val="Heading4"/>
        <w:spacing w:before="0" w:beforeAutospacing="0" w:after="0" w:afterAutospacing="0" w:line="328" w:lineRule="atLeast"/>
        <w:rPr>
          <w:rFonts w:asciiTheme="minorHAnsi" w:eastAsia="Times New Roman" w:hAnsiTheme="minorHAnsi" w:cstheme="minorHAnsi"/>
          <w:color w:val="0070C0"/>
          <w:sz w:val="32"/>
          <w:szCs w:val="32"/>
        </w:rPr>
      </w:pPr>
    </w:p>
    <w:p w14:paraId="243977DB" w14:textId="27DC4C49" w:rsidR="0037207B" w:rsidRPr="00335E8E" w:rsidRDefault="0037207B" w:rsidP="00335E8E">
      <w:pPr>
        <w:pStyle w:val="Heading4"/>
        <w:spacing w:before="0" w:beforeAutospacing="0" w:after="0" w:afterAutospacing="0" w:line="328" w:lineRule="atLeast"/>
        <w:ind w:left="720"/>
        <w:rPr>
          <w:rFonts w:asciiTheme="minorHAnsi" w:eastAsia="Times New Roman" w:hAnsiTheme="minorHAnsi" w:cstheme="minorHAnsi"/>
          <w:b w:val="0"/>
          <w:bCs w:val="0"/>
          <w:color w:val="0070C0"/>
          <w:sz w:val="32"/>
          <w:szCs w:val="32"/>
        </w:rPr>
      </w:pPr>
      <w:r w:rsidRPr="00335E8E">
        <w:rPr>
          <w:rFonts w:asciiTheme="minorHAnsi" w:eastAsia="Times New Roman" w:hAnsiTheme="minorHAnsi" w:cstheme="minorHAnsi"/>
          <w:b w:val="0"/>
          <w:bCs w:val="0"/>
          <w:color w:val="0070C0"/>
          <w:sz w:val="32"/>
          <w:szCs w:val="32"/>
        </w:rPr>
        <w:t>Moderator: Kim Mejia</w:t>
      </w:r>
      <w:r w:rsidR="00D20B88" w:rsidRPr="00335E8E">
        <w:rPr>
          <w:rFonts w:asciiTheme="minorHAnsi" w:eastAsia="Times New Roman" w:hAnsiTheme="minorHAnsi" w:cstheme="minorHAnsi"/>
          <w:b w:val="0"/>
          <w:bCs w:val="0"/>
          <w:color w:val="0070C0"/>
          <w:sz w:val="32"/>
          <w:szCs w:val="32"/>
        </w:rPr>
        <w:t>, QSCS</w:t>
      </w:r>
      <w:r w:rsidRPr="00335E8E">
        <w:rPr>
          <w:rFonts w:asciiTheme="minorHAnsi" w:eastAsia="Times New Roman" w:hAnsiTheme="minorHAnsi" w:cstheme="minorHAnsi"/>
          <w:b w:val="0"/>
          <w:bCs w:val="0"/>
          <w:color w:val="0070C0"/>
          <w:sz w:val="32"/>
          <w:szCs w:val="32"/>
        </w:rPr>
        <w:t xml:space="preserve"> </w:t>
      </w:r>
      <w:r w:rsidR="009D3C92" w:rsidRPr="00335E8E">
        <w:rPr>
          <w:rFonts w:asciiTheme="minorHAnsi" w:eastAsia="Times New Roman" w:hAnsiTheme="minorHAnsi" w:cstheme="minorHAnsi"/>
          <w:b w:val="0"/>
          <w:bCs w:val="0"/>
          <w:color w:val="0070C0"/>
          <w:sz w:val="32"/>
          <w:szCs w:val="32"/>
        </w:rPr>
        <w:tab/>
      </w:r>
      <w:r w:rsidR="009D3C92" w:rsidRPr="00335E8E">
        <w:rPr>
          <w:rFonts w:asciiTheme="minorHAnsi" w:eastAsia="Times New Roman" w:hAnsiTheme="minorHAnsi" w:cstheme="minorHAnsi"/>
          <w:b w:val="0"/>
          <w:bCs w:val="0"/>
          <w:color w:val="0070C0"/>
          <w:sz w:val="32"/>
          <w:szCs w:val="32"/>
        </w:rPr>
        <w:tab/>
      </w:r>
      <w:r w:rsidR="009D3C92" w:rsidRPr="00335E8E">
        <w:rPr>
          <w:rFonts w:asciiTheme="minorHAnsi" w:eastAsia="Times New Roman" w:hAnsiTheme="minorHAnsi" w:cstheme="minorHAnsi"/>
          <w:b w:val="0"/>
          <w:bCs w:val="0"/>
          <w:color w:val="0070C0"/>
          <w:sz w:val="32"/>
          <w:szCs w:val="32"/>
        </w:rPr>
        <w:tab/>
      </w:r>
    </w:p>
    <w:p w14:paraId="17FE3E3A" w14:textId="77777777" w:rsidR="004F7E65" w:rsidRPr="00335E8E" w:rsidRDefault="0037207B" w:rsidP="00335E8E">
      <w:pPr>
        <w:pStyle w:val="Heading4"/>
        <w:spacing w:before="0" w:beforeAutospacing="0" w:after="0" w:afterAutospacing="0" w:line="328" w:lineRule="atLeast"/>
        <w:ind w:left="720"/>
        <w:rPr>
          <w:rFonts w:asciiTheme="minorHAnsi" w:eastAsia="Times New Roman" w:hAnsiTheme="minorHAnsi" w:cstheme="minorHAnsi"/>
          <w:b w:val="0"/>
          <w:bCs w:val="0"/>
          <w:color w:val="0070C0"/>
          <w:sz w:val="32"/>
          <w:szCs w:val="32"/>
        </w:rPr>
      </w:pPr>
      <w:r w:rsidRPr="00335E8E">
        <w:rPr>
          <w:rFonts w:asciiTheme="minorHAnsi" w:eastAsia="Times New Roman" w:hAnsiTheme="minorHAnsi" w:cstheme="minorHAnsi"/>
          <w:b w:val="0"/>
          <w:bCs w:val="0"/>
          <w:color w:val="0070C0"/>
          <w:sz w:val="32"/>
          <w:szCs w:val="32"/>
        </w:rPr>
        <w:t xml:space="preserve">Panelists: </w:t>
      </w:r>
    </w:p>
    <w:p w14:paraId="29CF8DD1" w14:textId="279F7DD4" w:rsidR="00F86A68" w:rsidRPr="00335E8E" w:rsidRDefault="00F86A68" w:rsidP="00335E8E">
      <w:pPr>
        <w:pStyle w:val="Heading4"/>
        <w:numPr>
          <w:ilvl w:val="0"/>
          <w:numId w:val="1"/>
        </w:numPr>
        <w:spacing w:before="0" w:beforeAutospacing="0" w:after="0" w:afterAutospacing="0" w:line="328" w:lineRule="atLeast"/>
        <w:ind w:left="1440"/>
        <w:rPr>
          <w:rFonts w:asciiTheme="minorHAnsi" w:eastAsia="Times New Roman" w:hAnsiTheme="minorHAnsi" w:cstheme="minorHAnsi"/>
          <w:b w:val="0"/>
          <w:bCs w:val="0"/>
          <w:color w:val="0070C0"/>
          <w:sz w:val="30"/>
          <w:szCs w:val="30"/>
        </w:rPr>
      </w:pPr>
      <w:r w:rsidRPr="00335E8E">
        <w:rPr>
          <w:rFonts w:asciiTheme="minorHAnsi" w:eastAsia="Times New Roman" w:hAnsiTheme="minorHAnsi" w:cstheme="minorHAnsi"/>
          <w:b w:val="0"/>
          <w:bCs w:val="0"/>
          <w:color w:val="0070C0"/>
          <w:sz w:val="30"/>
          <w:szCs w:val="30"/>
        </w:rPr>
        <w:t>Ken Petelinkar</w:t>
      </w:r>
      <w:r w:rsidR="00703107" w:rsidRPr="00335E8E">
        <w:rPr>
          <w:rFonts w:asciiTheme="minorHAnsi" w:eastAsia="Times New Roman" w:hAnsiTheme="minorHAnsi" w:cstheme="minorHAnsi"/>
          <w:b w:val="0"/>
          <w:bCs w:val="0"/>
          <w:color w:val="0070C0"/>
          <w:sz w:val="30"/>
          <w:szCs w:val="30"/>
        </w:rPr>
        <w:t>, Director Learning and Compliance, Bristol Myers Squibb</w:t>
      </w:r>
    </w:p>
    <w:p w14:paraId="1A80454C" w14:textId="77777777" w:rsidR="00F86A68" w:rsidRPr="00335E8E" w:rsidRDefault="00F86A68" w:rsidP="00335E8E">
      <w:pPr>
        <w:pStyle w:val="Heading4"/>
        <w:numPr>
          <w:ilvl w:val="0"/>
          <w:numId w:val="1"/>
        </w:numPr>
        <w:spacing w:before="0" w:beforeAutospacing="0" w:after="0" w:afterAutospacing="0" w:line="328" w:lineRule="atLeast"/>
        <w:ind w:left="1440"/>
        <w:rPr>
          <w:rFonts w:asciiTheme="minorHAnsi" w:eastAsia="Times New Roman" w:hAnsiTheme="minorHAnsi" w:cstheme="minorHAnsi"/>
          <w:b w:val="0"/>
          <w:bCs w:val="0"/>
          <w:color w:val="0070C0"/>
          <w:sz w:val="30"/>
          <w:szCs w:val="30"/>
        </w:rPr>
      </w:pPr>
      <w:r w:rsidRPr="00335E8E">
        <w:rPr>
          <w:rFonts w:asciiTheme="minorHAnsi" w:eastAsia="Times New Roman" w:hAnsiTheme="minorHAnsi" w:cstheme="minorHAnsi"/>
          <w:b w:val="0"/>
          <w:bCs w:val="0"/>
          <w:color w:val="0070C0"/>
          <w:sz w:val="30"/>
          <w:szCs w:val="30"/>
        </w:rPr>
        <w:t>Peter D. Smith, Principal, Smith GMP Consulting</w:t>
      </w:r>
    </w:p>
    <w:p w14:paraId="097788E6" w14:textId="1D67CCB6" w:rsidR="00F86A68" w:rsidRPr="00335E8E" w:rsidRDefault="00F86A68" w:rsidP="00335E8E">
      <w:pPr>
        <w:pStyle w:val="Heading4"/>
        <w:numPr>
          <w:ilvl w:val="0"/>
          <w:numId w:val="1"/>
        </w:numPr>
        <w:spacing w:before="0" w:beforeAutospacing="0" w:after="0" w:afterAutospacing="0" w:line="328" w:lineRule="atLeast"/>
        <w:ind w:left="1440"/>
        <w:rPr>
          <w:rFonts w:asciiTheme="minorHAnsi" w:eastAsia="Times New Roman" w:hAnsiTheme="minorHAnsi" w:cstheme="minorHAnsi"/>
          <w:b w:val="0"/>
          <w:bCs w:val="0"/>
          <w:color w:val="0070C0"/>
          <w:sz w:val="32"/>
          <w:szCs w:val="32"/>
        </w:rPr>
      </w:pPr>
      <w:r w:rsidRPr="00335E8E">
        <w:rPr>
          <w:rFonts w:asciiTheme="minorHAnsi" w:eastAsia="Times New Roman" w:hAnsiTheme="minorHAnsi" w:cstheme="minorHAnsi"/>
          <w:b w:val="0"/>
          <w:bCs w:val="0"/>
          <w:color w:val="0070C0"/>
          <w:sz w:val="30"/>
          <w:szCs w:val="30"/>
        </w:rPr>
        <w:t>Jack Garvey, Principal / CEO, Compliance Architects LLC</w:t>
      </w:r>
    </w:p>
    <w:p w14:paraId="4BAD36E0" w14:textId="153E4B85" w:rsidR="0037207B" w:rsidRPr="00335E8E" w:rsidRDefault="00F86A68" w:rsidP="00335E8E">
      <w:pPr>
        <w:pStyle w:val="Heading4"/>
        <w:numPr>
          <w:ilvl w:val="0"/>
          <w:numId w:val="1"/>
        </w:numPr>
        <w:spacing w:before="0" w:beforeAutospacing="0" w:after="0" w:afterAutospacing="0" w:line="328" w:lineRule="atLeast"/>
        <w:ind w:left="1440"/>
        <w:rPr>
          <w:rFonts w:asciiTheme="minorHAnsi" w:eastAsia="Times New Roman" w:hAnsiTheme="minorHAnsi" w:cstheme="minorHAnsi"/>
          <w:b w:val="0"/>
          <w:bCs w:val="0"/>
          <w:color w:val="0070C0"/>
          <w:sz w:val="30"/>
          <w:szCs w:val="30"/>
        </w:rPr>
      </w:pPr>
      <w:r w:rsidRPr="00335E8E">
        <w:rPr>
          <w:rFonts w:asciiTheme="minorHAnsi" w:eastAsia="Times New Roman" w:hAnsiTheme="minorHAnsi" w:cstheme="minorHAnsi"/>
          <w:b w:val="0"/>
          <w:bCs w:val="0"/>
          <w:color w:val="0070C0"/>
          <w:sz w:val="30"/>
          <w:szCs w:val="30"/>
        </w:rPr>
        <w:t xml:space="preserve">Linda Cross </w:t>
      </w:r>
      <w:r w:rsidR="00375D56" w:rsidRPr="00335E8E">
        <w:rPr>
          <w:rFonts w:asciiTheme="minorHAnsi" w:eastAsia="Times New Roman" w:hAnsiTheme="minorHAnsi" w:cstheme="minorHAnsi"/>
          <w:b w:val="0"/>
          <w:bCs w:val="0"/>
          <w:color w:val="0070C0"/>
          <w:sz w:val="30"/>
          <w:szCs w:val="30"/>
        </w:rPr>
        <w:t xml:space="preserve"> </w:t>
      </w:r>
      <w:r w:rsidR="00E26DE8" w:rsidRPr="00335E8E">
        <w:rPr>
          <w:rFonts w:asciiTheme="minorHAnsi" w:eastAsia="Times New Roman" w:hAnsiTheme="minorHAnsi" w:cstheme="minorHAnsi"/>
          <w:b w:val="0"/>
          <w:bCs w:val="0"/>
          <w:color w:val="0070C0"/>
          <w:sz w:val="30"/>
          <w:szCs w:val="30"/>
        </w:rPr>
        <w:t>AD Regulatory Compliance - QMS, Training &amp; Change Management,</w:t>
      </w:r>
      <w:r w:rsidR="00375D56" w:rsidRPr="00335E8E">
        <w:rPr>
          <w:rFonts w:asciiTheme="minorHAnsi" w:eastAsia="Times New Roman" w:hAnsiTheme="minorHAnsi" w:cstheme="minorHAnsi"/>
          <w:b w:val="0"/>
          <w:bCs w:val="0"/>
          <w:color w:val="0070C0"/>
          <w:sz w:val="30"/>
          <w:szCs w:val="30"/>
        </w:rPr>
        <w:t xml:space="preserve"> </w:t>
      </w:r>
      <w:r w:rsidRPr="00335E8E">
        <w:rPr>
          <w:rFonts w:asciiTheme="minorHAnsi" w:eastAsia="Times New Roman" w:hAnsiTheme="minorHAnsi" w:cstheme="minorHAnsi"/>
          <w:b w:val="0"/>
          <w:bCs w:val="0"/>
          <w:color w:val="0070C0"/>
          <w:sz w:val="30"/>
          <w:szCs w:val="30"/>
        </w:rPr>
        <w:t>Takeda</w:t>
      </w:r>
    </w:p>
    <w:p w14:paraId="1808EC39" w14:textId="42BA77D8" w:rsidR="0037207B" w:rsidRDefault="0037207B"/>
    <w:p w14:paraId="5BD47DBC" w14:textId="58E7D5D5" w:rsidR="0037207B" w:rsidRDefault="00153013" w:rsidP="00153013">
      <w:pPr>
        <w:rPr>
          <w:rFonts w:asciiTheme="minorHAnsi" w:hAnsiTheme="minorHAnsi" w:cstheme="minorHAnsi"/>
          <w:color w:val="333333"/>
          <w:sz w:val="23"/>
          <w:szCs w:val="23"/>
        </w:rPr>
      </w:pPr>
      <w:r w:rsidRPr="00153013">
        <w:rPr>
          <w:rFonts w:asciiTheme="minorHAnsi" w:hAnsiTheme="minorHAnsi" w:cstheme="minorHAnsi"/>
          <w:color w:val="333333"/>
          <w:sz w:val="23"/>
          <w:szCs w:val="23"/>
        </w:rPr>
        <w:t>FDA inspections are stressful because negative consequences can result if the investigator finds deficiencies in that organization’s quality system. In a high-energy, interactive, virtual session, the attendees will be divided into breakout rooms and asked to discuss how they would respond to challenging situations. Then an expert panel will comment on the attendees’ solution</w:t>
      </w:r>
      <w:r w:rsidR="00DD6946">
        <w:rPr>
          <w:rFonts w:asciiTheme="minorHAnsi" w:hAnsiTheme="minorHAnsi" w:cstheme="minorHAnsi"/>
          <w:color w:val="333333"/>
          <w:sz w:val="23"/>
          <w:szCs w:val="23"/>
        </w:rPr>
        <w:t>s</w:t>
      </w:r>
      <w:r w:rsidRPr="00153013">
        <w:rPr>
          <w:rFonts w:asciiTheme="minorHAnsi" w:hAnsiTheme="minorHAnsi" w:cstheme="minorHAnsi"/>
          <w:color w:val="333333"/>
          <w:sz w:val="23"/>
          <w:szCs w:val="23"/>
        </w:rPr>
        <w:t xml:space="preserve">.  </w:t>
      </w:r>
    </w:p>
    <w:p w14:paraId="46E6782F" w14:textId="116961D2" w:rsidR="009329F7" w:rsidRDefault="009329F7">
      <w:pPr>
        <w:rPr>
          <w:rFonts w:asciiTheme="minorHAnsi" w:hAnsiTheme="minorHAnsi" w:cstheme="minorHAnsi"/>
          <w:color w:val="333333"/>
          <w:sz w:val="23"/>
          <w:szCs w:val="23"/>
        </w:rPr>
      </w:pPr>
    </w:p>
    <w:p w14:paraId="54B92DEA" w14:textId="15739601" w:rsidR="0037207B" w:rsidRDefault="00580BE3">
      <w:pPr>
        <w:rPr>
          <w:rFonts w:asciiTheme="minorHAnsi" w:hAnsiTheme="minorHAnsi" w:cstheme="minorHAnsi"/>
          <w:color w:val="333333"/>
          <w:sz w:val="23"/>
          <w:szCs w:val="23"/>
        </w:rPr>
      </w:pPr>
      <w:r>
        <w:rPr>
          <w:rFonts w:asciiTheme="minorHAnsi" w:eastAsia="Times New Roman" w:hAnsiTheme="minorHAnsi" w:cstheme="minorHAnsi"/>
          <w:noProof/>
          <w:color w:val="0070C0"/>
          <w:sz w:val="32"/>
          <w:szCs w:val="32"/>
        </w:rPr>
        <w:drawing>
          <wp:anchor distT="0" distB="0" distL="114300" distR="114300" simplePos="0" relativeHeight="251658241" behindDoc="1" locked="0" layoutInCell="1" allowOverlap="1" wp14:anchorId="54F284BC" wp14:editId="75E3264B">
            <wp:simplePos x="0" y="0"/>
            <wp:positionH relativeFrom="margin">
              <wp:align>right</wp:align>
            </wp:positionH>
            <wp:positionV relativeFrom="paragraph">
              <wp:posOffset>114300</wp:posOffset>
            </wp:positionV>
            <wp:extent cx="960120" cy="724535"/>
            <wp:effectExtent l="3492" t="0" r="0" b="0"/>
            <wp:wrapTight wrapText="left">
              <wp:wrapPolygon edited="0">
                <wp:start x="79" y="21704"/>
                <wp:lineTo x="21079" y="21704"/>
                <wp:lineTo x="21079" y="691"/>
                <wp:lineTo x="79" y="691"/>
                <wp:lineTo x="79" y="21704"/>
              </wp:wrapPolygon>
            </wp:wrapTight>
            <wp:docPr id="3" name="Picture 3" descr="A person taking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m Mejia.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960120" cy="724535"/>
                    </a:xfrm>
                    <a:prstGeom prst="rect">
                      <a:avLst/>
                    </a:prstGeom>
                  </pic:spPr>
                </pic:pic>
              </a:graphicData>
            </a:graphic>
            <wp14:sizeRelH relativeFrom="margin">
              <wp14:pctWidth>0</wp14:pctWidth>
            </wp14:sizeRelH>
            <wp14:sizeRelV relativeFrom="margin">
              <wp14:pctHeight>0</wp14:pctHeight>
            </wp14:sizeRelV>
          </wp:anchor>
        </w:drawing>
      </w:r>
      <w:r w:rsidR="006C75E2" w:rsidRPr="006C75E2">
        <w:rPr>
          <w:rFonts w:asciiTheme="minorHAnsi" w:hAnsiTheme="minorHAnsi" w:cstheme="minorHAnsi"/>
          <w:b/>
          <w:bCs/>
          <w:color w:val="333333"/>
          <w:sz w:val="23"/>
          <w:szCs w:val="23"/>
        </w:rPr>
        <w:t xml:space="preserve">Moderator: </w:t>
      </w:r>
      <w:r w:rsidR="0037207B" w:rsidRPr="006C75E2">
        <w:rPr>
          <w:rFonts w:asciiTheme="minorHAnsi" w:hAnsiTheme="minorHAnsi" w:cstheme="minorHAnsi"/>
          <w:b/>
          <w:bCs/>
          <w:color w:val="333333"/>
          <w:sz w:val="23"/>
          <w:szCs w:val="23"/>
        </w:rPr>
        <w:t>Kim Mejia</w:t>
      </w:r>
      <w:r w:rsidR="00BA330E">
        <w:rPr>
          <w:rFonts w:asciiTheme="minorHAnsi" w:hAnsiTheme="minorHAnsi" w:cstheme="minorHAnsi"/>
          <w:b/>
          <w:bCs/>
          <w:color w:val="333333"/>
          <w:sz w:val="23"/>
          <w:szCs w:val="23"/>
        </w:rPr>
        <w:t xml:space="preserve"> </w:t>
      </w:r>
      <w:r w:rsidR="00BA330E">
        <w:rPr>
          <w:rFonts w:asciiTheme="minorHAnsi" w:hAnsiTheme="minorHAnsi" w:cstheme="minorHAnsi"/>
          <w:color w:val="333333"/>
          <w:sz w:val="23"/>
          <w:szCs w:val="23"/>
        </w:rPr>
        <w:t>is as Q</w:t>
      </w:r>
      <w:r w:rsidR="0037207B" w:rsidRPr="0037207B">
        <w:rPr>
          <w:rFonts w:asciiTheme="minorHAnsi" w:hAnsiTheme="minorHAnsi" w:cstheme="minorHAnsi"/>
          <w:color w:val="333333"/>
          <w:sz w:val="23"/>
          <w:szCs w:val="23"/>
        </w:rPr>
        <w:t xml:space="preserve">uality Management/Compliance Consultant for QSCS. She has 25 years of experience as a regulatory and compliance leader. Her expertise includes team building, creating and overseeing the management of policies and procedures, and working as a subject matter expert in medical device quality and regulatory disciplines. </w:t>
      </w:r>
    </w:p>
    <w:p w14:paraId="6A69C569" w14:textId="77777777" w:rsidR="0037207B" w:rsidRDefault="0037207B">
      <w:pPr>
        <w:rPr>
          <w:rFonts w:asciiTheme="minorHAnsi" w:hAnsiTheme="minorHAnsi" w:cstheme="minorHAnsi"/>
          <w:color w:val="333333"/>
          <w:sz w:val="23"/>
          <w:szCs w:val="23"/>
        </w:rPr>
      </w:pPr>
    </w:p>
    <w:p w14:paraId="75CFB3B5" w14:textId="5EB5BD75" w:rsidR="0037207B" w:rsidRDefault="0037207B">
      <w:pPr>
        <w:rPr>
          <w:rFonts w:asciiTheme="minorHAnsi" w:hAnsiTheme="minorHAnsi" w:cstheme="minorHAnsi"/>
          <w:color w:val="333333"/>
          <w:sz w:val="23"/>
          <w:szCs w:val="23"/>
        </w:rPr>
      </w:pPr>
      <w:r w:rsidRPr="0037207B">
        <w:rPr>
          <w:rFonts w:asciiTheme="minorHAnsi" w:hAnsiTheme="minorHAnsi" w:cstheme="minorHAnsi"/>
          <w:color w:val="333333"/>
          <w:sz w:val="23"/>
          <w:szCs w:val="23"/>
        </w:rPr>
        <w:t>She holds a Bachelor of Science degree in Biochemistry from Emmanuel College in Boston, MA, magna cum laude and an MBA from Bentley University in Waltham, MA (with distinction). While working at the Massachusetts Institute of Technology, she co-authored an article published in Science on “Genetic Control of Programmed Cell Death in Drosophila.”  She served as a panelist at the Regulatory Affairs Professional Society (RAPS), AdvaMed and ASQ meetings on topics ranging from CAPA to effective communication and maintaining composure during FDA inspections. As Vice President of the New England Branch of the Association of GxP Excellence, Kim is delighted the New England branch has been inaugurated.</w:t>
      </w:r>
    </w:p>
    <w:p w14:paraId="7D32208B" w14:textId="17C8691C" w:rsidR="00BA330E" w:rsidRDefault="00BA330E">
      <w:pPr>
        <w:rPr>
          <w:rFonts w:asciiTheme="minorHAnsi" w:hAnsiTheme="minorHAnsi" w:cstheme="minorHAnsi"/>
          <w:color w:val="333333"/>
          <w:sz w:val="23"/>
          <w:szCs w:val="23"/>
        </w:rPr>
      </w:pPr>
    </w:p>
    <w:p w14:paraId="7E750C25" w14:textId="0A266DEC" w:rsidR="00BA330E" w:rsidRDefault="00BA330E">
      <w:pPr>
        <w:rPr>
          <w:rFonts w:asciiTheme="minorHAnsi" w:hAnsiTheme="minorHAnsi" w:cstheme="minorHAnsi"/>
          <w:b/>
          <w:bCs/>
          <w:color w:val="333333"/>
          <w:sz w:val="23"/>
          <w:szCs w:val="23"/>
        </w:rPr>
      </w:pPr>
      <w:r w:rsidRPr="00BA330E">
        <w:rPr>
          <w:rFonts w:asciiTheme="minorHAnsi" w:hAnsiTheme="minorHAnsi" w:cstheme="minorHAnsi"/>
          <w:b/>
          <w:bCs/>
          <w:color w:val="333333"/>
          <w:sz w:val="23"/>
          <w:szCs w:val="23"/>
        </w:rPr>
        <w:t>Panelists:</w:t>
      </w:r>
    </w:p>
    <w:p w14:paraId="7F53B466" w14:textId="77777777" w:rsidR="00703107" w:rsidRPr="00BA330E" w:rsidRDefault="00703107">
      <w:pPr>
        <w:rPr>
          <w:rFonts w:asciiTheme="minorHAnsi" w:hAnsiTheme="minorHAnsi" w:cstheme="minorHAnsi"/>
          <w:b/>
          <w:bCs/>
          <w:color w:val="333333"/>
          <w:sz w:val="23"/>
          <w:szCs w:val="23"/>
        </w:rPr>
      </w:pPr>
    </w:p>
    <w:p w14:paraId="2CBE6212" w14:textId="77777777" w:rsidR="00F36B95" w:rsidRDefault="00BA330E">
      <w:pPr>
        <w:rPr>
          <w:rFonts w:ascii="Lato" w:hAnsi="Lato"/>
          <w:color w:val="222222"/>
          <w:sz w:val="20"/>
          <w:szCs w:val="20"/>
        </w:rPr>
      </w:pPr>
      <w:r w:rsidRPr="006C1D71">
        <w:rPr>
          <w:rFonts w:asciiTheme="minorHAnsi" w:hAnsiTheme="minorHAnsi" w:cstheme="minorHAnsi"/>
          <w:b/>
          <w:bCs/>
          <w:color w:val="333333"/>
          <w:sz w:val="23"/>
          <w:szCs w:val="23"/>
        </w:rPr>
        <w:t>Ken Petelinkar</w:t>
      </w:r>
      <w:r w:rsidR="00E56AD7">
        <w:rPr>
          <w:rFonts w:asciiTheme="minorHAnsi" w:hAnsiTheme="minorHAnsi" w:cstheme="minorHAnsi"/>
          <w:b/>
          <w:bCs/>
          <w:color w:val="333333"/>
          <w:sz w:val="23"/>
          <w:szCs w:val="23"/>
        </w:rPr>
        <w:t xml:space="preserve">, Director </w:t>
      </w:r>
      <w:r w:rsidR="00890C71">
        <w:rPr>
          <w:rFonts w:asciiTheme="minorHAnsi" w:hAnsiTheme="minorHAnsi" w:cstheme="minorHAnsi"/>
          <w:b/>
          <w:bCs/>
          <w:color w:val="333333"/>
          <w:sz w:val="23"/>
          <w:szCs w:val="23"/>
        </w:rPr>
        <w:t>Learning</w:t>
      </w:r>
      <w:r w:rsidR="00E56AD7">
        <w:rPr>
          <w:rFonts w:asciiTheme="minorHAnsi" w:hAnsiTheme="minorHAnsi" w:cstheme="minorHAnsi"/>
          <w:b/>
          <w:bCs/>
          <w:color w:val="333333"/>
          <w:sz w:val="23"/>
          <w:szCs w:val="23"/>
        </w:rPr>
        <w:t xml:space="preserve"> and </w:t>
      </w:r>
      <w:r w:rsidR="00890C71">
        <w:rPr>
          <w:rFonts w:asciiTheme="minorHAnsi" w:hAnsiTheme="minorHAnsi" w:cstheme="minorHAnsi"/>
          <w:b/>
          <w:bCs/>
          <w:color w:val="333333"/>
          <w:sz w:val="23"/>
          <w:szCs w:val="23"/>
        </w:rPr>
        <w:t xml:space="preserve">Compliance, Bristol Myers Squibb </w:t>
      </w:r>
      <w:r w:rsidR="00063A53">
        <w:rPr>
          <w:rFonts w:asciiTheme="minorHAnsi" w:hAnsiTheme="minorHAnsi" w:cstheme="minorHAnsi"/>
          <w:b/>
          <w:bCs/>
          <w:color w:val="333333"/>
          <w:sz w:val="23"/>
          <w:szCs w:val="23"/>
        </w:rPr>
        <w:t>–</w:t>
      </w:r>
      <w:r w:rsidR="00890C71">
        <w:rPr>
          <w:rFonts w:asciiTheme="minorHAnsi" w:hAnsiTheme="minorHAnsi" w:cstheme="minorHAnsi"/>
          <w:b/>
          <w:bCs/>
          <w:color w:val="333333"/>
          <w:sz w:val="23"/>
          <w:szCs w:val="23"/>
        </w:rPr>
        <w:t xml:space="preserve"> </w:t>
      </w:r>
      <w:r w:rsidR="002B613B" w:rsidRPr="002B613B">
        <w:rPr>
          <w:rFonts w:ascii="Lato" w:hAnsi="Lato"/>
          <w:color w:val="222222"/>
          <w:sz w:val="20"/>
          <w:szCs w:val="20"/>
        </w:rPr>
        <w:t xml:space="preserve">Ken is a veteran learning and development professional with nearly 25 years’ experience in the pharmaceutical industry leading high-performance teams in R&amp;D, Manufacturing (Clinical and Commercial) and Supply Chain.  </w:t>
      </w:r>
    </w:p>
    <w:p w14:paraId="085ED6F4" w14:textId="77777777" w:rsidR="00F36B95" w:rsidRDefault="00F36B95">
      <w:pPr>
        <w:rPr>
          <w:rFonts w:ascii="Lato" w:hAnsi="Lato"/>
          <w:color w:val="222222"/>
          <w:sz w:val="20"/>
          <w:szCs w:val="20"/>
        </w:rPr>
      </w:pPr>
    </w:p>
    <w:p w14:paraId="0DD63B50" w14:textId="77777777" w:rsidR="00F36B95" w:rsidRDefault="002B613B">
      <w:pPr>
        <w:rPr>
          <w:rFonts w:ascii="Lato" w:hAnsi="Lato"/>
          <w:color w:val="222222"/>
          <w:sz w:val="20"/>
          <w:szCs w:val="20"/>
        </w:rPr>
      </w:pPr>
      <w:r w:rsidRPr="002B613B">
        <w:rPr>
          <w:rFonts w:ascii="Lato" w:hAnsi="Lato"/>
          <w:color w:val="222222"/>
          <w:sz w:val="20"/>
          <w:szCs w:val="20"/>
        </w:rPr>
        <w:t xml:space="preserve">He has familiarity with many GXP areas, but has an extensive GMP background.   Ken's central learning focus is continuous improvement of skills and knowledge while balancing risk and compliance.  Ken is a degreed engineer and has experience from early-phase drug development through commercialization.  </w:t>
      </w:r>
    </w:p>
    <w:p w14:paraId="2AC8AE1D" w14:textId="77777777" w:rsidR="00F36B95" w:rsidRDefault="00F36B95">
      <w:pPr>
        <w:rPr>
          <w:rFonts w:ascii="Lato" w:hAnsi="Lato"/>
          <w:color w:val="222222"/>
          <w:sz w:val="20"/>
          <w:szCs w:val="20"/>
        </w:rPr>
      </w:pPr>
    </w:p>
    <w:p w14:paraId="4249E115" w14:textId="6EAE2B86" w:rsidR="00063A53" w:rsidRDefault="002B613B">
      <w:pPr>
        <w:rPr>
          <w:rFonts w:ascii="Lato" w:hAnsi="Lato"/>
          <w:color w:val="222222"/>
          <w:sz w:val="20"/>
          <w:szCs w:val="20"/>
        </w:rPr>
      </w:pPr>
      <w:r w:rsidRPr="002B613B">
        <w:rPr>
          <w:rFonts w:ascii="Lato" w:hAnsi="Lato"/>
          <w:color w:val="222222"/>
          <w:sz w:val="20"/>
          <w:szCs w:val="20"/>
        </w:rPr>
        <w:t>Ken is an original founder of the AGXPE.  He is the Chairman of the AGXPE Board of Directors and Chief Financial Officer.   Ken is an active participant within the L&amp;D, OD, Training, and Quality communities.</w:t>
      </w:r>
    </w:p>
    <w:p w14:paraId="3171D605" w14:textId="77777777" w:rsidR="002B613B" w:rsidRDefault="002B613B">
      <w:pPr>
        <w:rPr>
          <w:rFonts w:ascii="Lato" w:hAnsi="Lato"/>
          <w:color w:val="222222"/>
          <w:sz w:val="20"/>
          <w:szCs w:val="20"/>
        </w:rPr>
      </w:pPr>
    </w:p>
    <w:p w14:paraId="4353C07D" w14:textId="42F67F36" w:rsidR="008A612A" w:rsidRPr="008A612A" w:rsidRDefault="007C6E77" w:rsidP="008A612A">
      <w:pPr>
        <w:rPr>
          <w:rFonts w:asciiTheme="minorHAnsi" w:hAnsiTheme="minorHAnsi" w:cstheme="minorHAnsi"/>
          <w:color w:val="333333"/>
          <w:sz w:val="23"/>
          <w:szCs w:val="23"/>
        </w:rPr>
      </w:pPr>
      <w:r w:rsidRPr="007C6E77">
        <w:rPr>
          <w:rFonts w:asciiTheme="minorHAnsi" w:hAnsiTheme="minorHAnsi" w:cstheme="minorHAnsi"/>
          <w:b/>
          <w:bCs/>
          <w:color w:val="333333"/>
          <w:sz w:val="23"/>
          <w:szCs w:val="23"/>
        </w:rPr>
        <w:t>Peter D. Smith, Principal</w:t>
      </w:r>
      <w:r w:rsidR="001625A9">
        <w:rPr>
          <w:rFonts w:asciiTheme="minorHAnsi" w:hAnsiTheme="minorHAnsi" w:cstheme="minorHAnsi"/>
          <w:b/>
          <w:bCs/>
          <w:color w:val="333333"/>
          <w:sz w:val="23"/>
          <w:szCs w:val="23"/>
        </w:rPr>
        <w:t xml:space="preserve">, </w:t>
      </w:r>
      <w:r w:rsidRPr="007C6E77">
        <w:rPr>
          <w:rFonts w:asciiTheme="minorHAnsi" w:hAnsiTheme="minorHAnsi" w:cstheme="minorHAnsi"/>
          <w:b/>
          <w:bCs/>
          <w:color w:val="333333"/>
          <w:sz w:val="23"/>
          <w:szCs w:val="23"/>
        </w:rPr>
        <w:t>Smith GMP Consulting</w:t>
      </w:r>
      <w:r w:rsidR="001625A9">
        <w:rPr>
          <w:rFonts w:asciiTheme="minorHAnsi" w:hAnsiTheme="minorHAnsi" w:cstheme="minorHAnsi"/>
          <w:b/>
          <w:bCs/>
          <w:color w:val="333333"/>
          <w:sz w:val="23"/>
          <w:szCs w:val="23"/>
        </w:rPr>
        <w:t xml:space="preserve"> </w:t>
      </w:r>
      <w:r w:rsidR="001625A9" w:rsidRPr="00297754">
        <w:rPr>
          <w:rFonts w:asciiTheme="minorHAnsi" w:hAnsiTheme="minorHAnsi" w:cstheme="minorHAnsi"/>
          <w:color w:val="333333"/>
          <w:sz w:val="23"/>
          <w:szCs w:val="23"/>
        </w:rPr>
        <w:t xml:space="preserve">- </w:t>
      </w:r>
      <w:r w:rsidR="008A612A" w:rsidRPr="008A612A">
        <w:rPr>
          <w:rFonts w:asciiTheme="minorHAnsi" w:hAnsiTheme="minorHAnsi" w:cstheme="minorHAnsi"/>
          <w:color w:val="333333"/>
          <w:sz w:val="23"/>
          <w:szCs w:val="23"/>
        </w:rPr>
        <w:t xml:space="preserve">formed his own company following retirement from PAREXEL Consulting in April 2018 where he worked for 23+ years in various positions.  His last position was Vice President, Technical where he worked with clients in the pharmaceutical and biologics industry worldwide, which continues with his current company.  </w:t>
      </w:r>
    </w:p>
    <w:p w14:paraId="7F0C40F1" w14:textId="77777777" w:rsidR="008A612A" w:rsidRPr="008A612A" w:rsidRDefault="008A612A" w:rsidP="008A612A">
      <w:pPr>
        <w:rPr>
          <w:rFonts w:asciiTheme="minorHAnsi" w:hAnsiTheme="minorHAnsi" w:cstheme="minorHAnsi"/>
          <w:color w:val="333333"/>
          <w:sz w:val="23"/>
          <w:szCs w:val="23"/>
        </w:rPr>
      </w:pPr>
    </w:p>
    <w:p w14:paraId="14244CF9" w14:textId="77777777" w:rsidR="008A612A" w:rsidRPr="008A612A" w:rsidRDefault="008A612A" w:rsidP="008A612A">
      <w:pPr>
        <w:rPr>
          <w:rFonts w:asciiTheme="minorHAnsi" w:hAnsiTheme="minorHAnsi" w:cstheme="minorHAnsi"/>
          <w:color w:val="333333"/>
          <w:sz w:val="23"/>
          <w:szCs w:val="23"/>
        </w:rPr>
      </w:pPr>
      <w:r w:rsidRPr="008A612A">
        <w:rPr>
          <w:rFonts w:asciiTheme="minorHAnsi" w:hAnsiTheme="minorHAnsi" w:cstheme="minorHAnsi"/>
          <w:color w:val="333333"/>
          <w:sz w:val="23"/>
          <w:szCs w:val="23"/>
        </w:rPr>
        <w:t>Mr. Smith joined PAREXEL (then KMI) in 1994 following a 22-year FDA career.  At the FDA, he worked in the field and at headquarters as an Investigator, specializing in pharmaceutical GMP/GCP and medical device inspections.  His last position at FDA was Associate Director, International and Technical Operations Branch, Division of Field Investigations.  In this capacity, he managed the FDA’s Foreign Inspection Program.  During his FDA career, he conducted inspections of pharmaceutical plants in the U.S., Europe, Asia, South America and Australia.</w:t>
      </w:r>
    </w:p>
    <w:p w14:paraId="4FA9A3D4" w14:textId="77777777" w:rsidR="008A612A" w:rsidRPr="008A612A" w:rsidRDefault="008A612A" w:rsidP="008A612A">
      <w:pPr>
        <w:rPr>
          <w:rFonts w:asciiTheme="minorHAnsi" w:hAnsiTheme="minorHAnsi" w:cstheme="minorHAnsi"/>
          <w:color w:val="333333"/>
          <w:sz w:val="23"/>
          <w:szCs w:val="23"/>
        </w:rPr>
      </w:pPr>
    </w:p>
    <w:p w14:paraId="39FEDEC6" w14:textId="77777777" w:rsidR="008A612A" w:rsidRPr="008A612A" w:rsidRDefault="008A612A" w:rsidP="008A612A">
      <w:pPr>
        <w:rPr>
          <w:rFonts w:asciiTheme="minorHAnsi" w:hAnsiTheme="minorHAnsi" w:cstheme="minorHAnsi"/>
          <w:color w:val="333333"/>
          <w:sz w:val="23"/>
          <w:szCs w:val="23"/>
        </w:rPr>
      </w:pPr>
      <w:r w:rsidRPr="008A612A">
        <w:rPr>
          <w:rFonts w:asciiTheme="minorHAnsi" w:hAnsiTheme="minorHAnsi" w:cstheme="minorHAnsi"/>
          <w:color w:val="333333"/>
          <w:sz w:val="23"/>
          <w:szCs w:val="23"/>
        </w:rPr>
        <w:t>Mr. Smith has primary expertise in GMPs for sterile and non-sterile drug dosage forms, active pharmaceutical ingredients, management of inspections, including Pre-approval and foreign inspections, GMP quality systems and FDA regulatory issues.  He has experience in antibiotics, radiopharmaceuticals, parenterals, non-clinical (GLP) laboratory studies, and GCP compliance. He works with biologics and pharmaceutical client companies to achieve site facility compliance, implement GMP/Quality System corrective action plans, prepare clients for successful regulatory inspection outcomes, due diligence audits, and conducts GMP audits and assessments.  He is a highly experienced public speaker and trainer in GMP and FDA inspection readiness topics.</w:t>
      </w:r>
    </w:p>
    <w:p w14:paraId="01B514D8" w14:textId="77777777" w:rsidR="008A612A" w:rsidRPr="008A612A" w:rsidRDefault="008A612A" w:rsidP="008A612A">
      <w:pPr>
        <w:rPr>
          <w:rFonts w:asciiTheme="minorHAnsi" w:hAnsiTheme="minorHAnsi" w:cstheme="minorHAnsi"/>
          <w:color w:val="333333"/>
          <w:sz w:val="23"/>
          <w:szCs w:val="23"/>
        </w:rPr>
      </w:pPr>
    </w:p>
    <w:p w14:paraId="0255E052" w14:textId="0FF42388" w:rsidR="007C6E77" w:rsidRDefault="008A612A" w:rsidP="008A612A">
      <w:pPr>
        <w:rPr>
          <w:rFonts w:asciiTheme="minorHAnsi" w:hAnsiTheme="minorHAnsi" w:cstheme="minorHAnsi"/>
          <w:color w:val="333333"/>
          <w:sz w:val="23"/>
          <w:szCs w:val="23"/>
        </w:rPr>
      </w:pPr>
      <w:r w:rsidRPr="008A612A">
        <w:rPr>
          <w:rFonts w:asciiTheme="minorHAnsi" w:hAnsiTheme="minorHAnsi" w:cstheme="minorHAnsi"/>
          <w:color w:val="333333"/>
          <w:sz w:val="23"/>
          <w:szCs w:val="23"/>
        </w:rPr>
        <w:t>Mr. Smith holds a BS in Biology from Roger Williams University, Bristol, Rhode Island. He is a member of PDA, ISPE and RAPS, and is an Associate Adjunct Professor at the University of Rhode Island, College of Pharmacy, providing lectures to pharmacy students.</w:t>
      </w:r>
    </w:p>
    <w:p w14:paraId="2403D134" w14:textId="417D8597" w:rsidR="00297754" w:rsidRDefault="00297754" w:rsidP="008A612A">
      <w:pPr>
        <w:rPr>
          <w:rFonts w:asciiTheme="minorHAnsi" w:hAnsiTheme="minorHAnsi" w:cstheme="minorHAnsi"/>
          <w:color w:val="333333"/>
          <w:sz w:val="23"/>
          <w:szCs w:val="23"/>
        </w:rPr>
      </w:pPr>
    </w:p>
    <w:p w14:paraId="005035D6" w14:textId="77777777" w:rsidR="00B30D41" w:rsidRDefault="00B30D41" w:rsidP="0005706C">
      <w:pPr>
        <w:rPr>
          <w:rFonts w:asciiTheme="minorHAnsi" w:hAnsiTheme="minorHAnsi" w:cstheme="minorHAnsi"/>
          <w:b/>
          <w:bCs/>
          <w:color w:val="333333"/>
          <w:sz w:val="23"/>
          <w:szCs w:val="23"/>
        </w:rPr>
      </w:pPr>
      <w:r w:rsidRPr="0005706C">
        <w:rPr>
          <w:rFonts w:asciiTheme="minorHAnsi" w:hAnsiTheme="minorHAnsi" w:cstheme="minorHAnsi"/>
          <w:b/>
          <w:bCs/>
          <w:color w:val="333333"/>
          <w:sz w:val="23"/>
          <w:szCs w:val="23"/>
        </w:rPr>
        <w:t>Jack Garvey, Principal / CEO, Compliance Architects LLC</w:t>
      </w:r>
    </w:p>
    <w:p w14:paraId="27272E4C" w14:textId="77777777" w:rsidR="0005706C" w:rsidRPr="000F684E" w:rsidRDefault="0005706C" w:rsidP="0005706C">
      <w:pPr>
        <w:rPr>
          <w:rFonts w:asciiTheme="minorHAnsi" w:hAnsiTheme="minorHAnsi" w:cstheme="minorHAnsi"/>
          <w:b/>
          <w:bCs/>
          <w:color w:val="000000" w:themeColor="text1"/>
          <w:sz w:val="23"/>
          <w:szCs w:val="23"/>
        </w:rPr>
      </w:pPr>
    </w:p>
    <w:p w14:paraId="044112A5" w14:textId="7999F5CE" w:rsidR="000F684E" w:rsidRPr="000F684E" w:rsidRDefault="000F684E" w:rsidP="000F684E">
      <w:pPr>
        <w:rPr>
          <w:rFonts w:asciiTheme="minorHAnsi" w:hAnsiTheme="minorHAnsi" w:cstheme="minorHAnsi"/>
          <w:color w:val="000000" w:themeColor="text1"/>
          <w:sz w:val="23"/>
          <w:szCs w:val="23"/>
        </w:rPr>
      </w:pPr>
      <w:r w:rsidRPr="000F684E">
        <w:rPr>
          <w:rFonts w:asciiTheme="minorHAnsi" w:hAnsiTheme="minorHAnsi" w:cstheme="minorHAnsi"/>
          <w:color w:val="000000" w:themeColor="text1"/>
          <w:sz w:val="23"/>
          <w:szCs w:val="23"/>
        </w:rPr>
        <w:t xml:space="preserve">Jack is an accomplished, broad-based FDA quality, regulatory and compliance expert with more than 30 years of experience developing and leading quality, regulatory and compliance initiatives at top FDA-regulated companies. </w:t>
      </w:r>
      <w:r>
        <w:rPr>
          <w:rFonts w:asciiTheme="minorHAnsi" w:hAnsiTheme="minorHAnsi" w:cstheme="minorHAnsi"/>
          <w:color w:val="000000" w:themeColor="text1"/>
          <w:sz w:val="23"/>
          <w:szCs w:val="23"/>
        </w:rPr>
        <w:t xml:space="preserve">His </w:t>
      </w:r>
      <w:r w:rsidRPr="000F684E">
        <w:rPr>
          <w:rFonts w:asciiTheme="minorHAnsi" w:hAnsiTheme="minorHAnsi" w:cstheme="minorHAnsi"/>
          <w:color w:val="000000" w:themeColor="text1"/>
          <w:sz w:val="23"/>
          <w:szCs w:val="23"/>
        </w:rPr>
        <w:t>unique background as a chemical engineer and attorney provides the ability to support complex technical, operational, regulatory and legal issues within FDA-regulated companies.</w:t>
      </w:r>
    </w:p>
    <w:p w14:paraId="4F74FC49" w14:textId="77777777" w:rsidR="000F684E" w:rsidRPr="000F684E" w:rsidRDefault="000F684E" w:rsidP="000F684E">
      <w:pPr>
        <w:rPr>
          <w:rFonts w:asciiTheme="minorHAnsi" w:hAnsiTheme="minorHAnsi" w:cstheme="minorHAnsi"/>
          <w:color w:val="000000" w:themeColor="text1"/>
          <w:sz w:val="23"/>
          <w:szCs w:val="23"/>
        </w:rPr>
      </w:pPr>
    </w:p>
    <w:p w14:paraId="0C5305E0" w14:textId="4AC57FC0" w:rsidR="000F684E" w:rsidRPr="000F684E" w:rsidRDefault="000F684E" w:rsidP="000F684E">
      <w:pPr>
        <w:rPr>
          <w:rFonts w:asciiTheme="minorHAnsi" w:hAnsiTheme="minorHAnsi" w:cstheme="minorHAnsi"/>
          <w:color w:val="000000" w:themeColor="text1"/>
          <w:sz w:val="23"/>
          <w:szCs w:val="23"/>
        </w:rPr>
      </w:pPr>
      <w:r w:rsidRPr="000F684E">
        <w:rPr>
          <w:rFonts w:asciiTheme="minorHAnsi" w:hAnsiTheme="minorHAnsi" w:cstheme="minorHAnsi"/>
          <w:color w:val="000000" w:themeColor="text1"/>
          <w:sz w:val="23"/>
          <w:szCs w:val="23"/>
        </w:rPr>
        <w:t xml:space="preserve">Using both traditional and proprietary approaches to quality and compliance remediation, </w:t>
      </w:r>
      <w:r>
        <w:rPr>
          <w:rFonts w:asciiTheme="minorHAnsi" w:hAnsiTheme="minorHAnsi" w:cstheme="minorHAnsi"/>
          <w:color w:val="000000" w:themeColor="text1"/>
          <w:sz w:val="23"/>
          <w:szCs w:val="23"/>
        </w:rPr>
        <w:t>he</w:t>
      </w:r>
      <w:r w:rsidRPr="000F684E">
        <w:rPr>
          <w:rFonts w:asciiTheme="minorHAnsi" w:hAnsiTheme="minorHAnsi" w:cstheme="minorHAnsi"/>
          <w:color w:val="000000" w:themeColor="text1"/>
          <w:sz w:val="23"/>
          <w:szCs w:val="23"/>
        </w:rPr>
        <w:t xml:space="preserve"> expand</w:t>
      </w:r>
      <w:r>
        <w:rPr>
          <w:rFonts w:asciiTheme="minorHAnsi" w:hAnsiTheme="minorHAnsi" w:cstheme="minorHAnsi"/>
          <w:color w:val="000000" w:themeColor="text1"/>
          <w:sz w:val="23"/>
          <w:szCs w:val="23"/>
        </w:rPr>
        <w:t>s</w:t>
      </w:r>
      <w:r w:rsidRPr="000F684E">
        <w:rPr>
          <w:rFonts w:asciiTheme="minorHAnsi" w:hAnsiTheme="minorHAnsi" w:cstheme="minorHAnsi"/>
          <w:color w:val="000000" w:themeColor="text1"/>
          <w:sz w:val="23"/>
          <w:szCs w:val="23"/>
        </w:rPr>
        <w:t xml:space="preserve"> upon traditional operational practices with pragmatic solutions that can reduce enforcement risk from today’s aggressive FDA.</w:t>
      </w:r>
    </w:p>
    <w:p w14:paraId="68150909" w14:textId="77777777" w:rsidR="000F684E" w:rsidRPr="000F684E" w:rsidRDefault="000F684E" w:rsidP="000F684E">
      <w:pPr>
        <w:rPr>
          <w:rFonts w:asciiTheme="minorHAnsi" w:hAnsiTheme="minorHAnsi" w:cstheme="minorHAnsi"/>
          <w:color w:val="000000" w:themeColor="text1"/>
          <w:sz w:val="23"/>
          <w:szCs w:val="23"/>
        </w:rPr>
      </w:pPr>
    </w:p>
    <w:p w14:paraId="47BE06CE" w14:textId="3B697EAC" w:rsidR="000120ED" w:rsidRPr="000F684E" w:rsidRDefault="000F684E" w:rsidP="000F684E">
      <w:pPr>
        <w:rPr>
          <w:rFonts w:asciiTheme="minorHAnsi" w:hAnsiTheme="minorHAnsi" w:cstheme="minorHAnsi"/>
          <w:color w:val="000000" w:themeColor="text1"/>
          <w:sz w:val="23"/>
          <w:szCs w:val="23"/>
        </w:rPr>
      </w:pPr>
      <w:r w:rsidRPr="000F684E">
        <w:rPr>
          <w:rFonts w:asciiTheme="minorHAnsi" w:hAnsiTheme="minorHAnsi" w:cstheme="minorHAnsi"/>
          <w:color w:val="000000" w:themeColor="text1"/>
          <w:sz w:val="23"/>
          <w:szCs w:val="23"/>
        </w:rPr>
        <w:lastRenderedPageBreak/>
        <w:t xml:space="preserve">As a chemical engineer and attorney by formal training, </w:t>
      </w:r>
      <w:r>
        <w:rPr>
          <w:rFonts w:asciiTheme="minorHAnsi" w:hAnsiTheme="minorHAnsi" w:cstheme="minorHAnsi"/>
          <w:color w:val="000000" w:themeColor="text1"/>
          <w:sz w:val="23"/>
          <w:szCs w:val="23"/>
        </w:rPr>
        <w:t>he</w:t>
      </w:r>
      <w:r w:rsidRPr="000F684E">
        <w:rPr>
          <w:rFonts w:asciiTheme="minorHAnsi" w:hAnsiTheme="minorHAnsi" w:cstheme="minorHAnsi"/>
          <w:color w:val="000000" w:themeColor="text1"/>
          <w:sz w:val="23"/>
          <w:szCs w:val="23"/>
        </w:rPr>
        <w:t xml:space="preserve"> </w:t>
      </w:r>
      <w:r w:rsidR="00B4101B" w:rsidRPr="000F684E">
        <w:rPr>
          <w:rFonts w:asciiTheme="minorHAnsi" w:hAnsiTheme="minorHAnsi" w:cstheme="minorHAnsi"/>
          <w:color w:val="000000" w:themeColor="text1"/>
          <w:sz w:val="23"/>
          <w:szCs w:val="23"/>
        </w:rPr>
        <w:t>possesses</w:t>
      </w:r>
      <w:r w:rsidRPr="000F684E">
        <w:rPr>
          <w:rFonts w:asciiTheme="minorHAnsi" w:hAnsiTheme="minorHAnsi" w:cstheme="minorHAnsi"/>
          <w:color w:val="000000" w:themeColor="text1"/>
          <w:sz w:val="23"/>
          <w:szCs w:val="23"/>
        </w:rPr>
        <w:t xml:space="preserve"> the legal, regulatory and process expertise</w:t>
      </w:r>
      <w:r>
        <w:rPr>
          <w:rFonts w:asciiTheme="minorHAnsi" w:hAnsiTheme="minorHAnsi" w:cstheme="minorHAnsi"/>
          <w:color w:val="000000" w:themeColor="text1"/>
          <w:sz w:val="23"/>
          <w:szCs w:val="23"/>
        </w:rPr>
        <w:t xml:space="preserve"> </w:t>
      </w:r>
      <w:r w:rsidRPr="000F684E">
        <w:rPr>
          <w:rFonts w:asciiTheme="minorHAnsi" w:hAnsiTheme="minorHAnsi" w:cstheme="minorHAnsi"/>
          <w:color w:val="000000" w:themeColor="text1"/>
          <w:sz w:val="23"/>
          <w:szCs w:val="23"/>
        </w:rPr>
        <w:t xml:space="preserve">that enables </w:t>
      </w:r>
      <w:r>
        <w:rPr>
          <w:rFonts w:asciiTheme="minorHAnsi" w:hAnsiTheme="minorHAnsi" w:cstheme="minorHAnsi"/>
          <w:color w:val="000000" w:themeColor="text1"/>
          <w:sz w:val="23"/>
          <w:szCs w:val="23"/>
        </w:rPr>
        <w:t xml:space="preserve">him </w:t>
      </w:r>
      <w:r w:rsidRPr="000F684E">
        <w:rPr>
          <w:rFonts w:asciiTheme="minorHAnsi" w:hAnsiTheme="minorHAnsi" w:cstheme="minorHAnsi"/>
          <w:color w:val="000000" w:themeColor="text1"/>
          <w:sz w:val="23"/>
          <w:szCs w:val="23"/>
        </w:rPr>
        <w:t>to excel at problem-solving and solution development across the complex interplay of science, law and business.</w:t>
      </w:r>
    </w:p>
    <w:p w14:paraId="1A366D42" w14:textId="77777777" w:rsidR="000F684E" w:rsidRDefault="000F684E" w:rsidP="000F684E">
      <w:pPr>
        <w:rPr>
          <w:rFonts w:asciiTheme="minorHAnsi" w:hAnsiTheme="minorHAnsi" w:cstheme="minorHAnsi"/>
          <w:color w:val="FF0000"/>
          <w:sz w:val="23"/>
          <w:szCs w:val="23"/>
        </w:rPr>
      </w:pPr>
    </w:p>
    <w:p w14:paraId="6C9C8A26" w14:textId="050A2312" w:rsidR="00A055B9" w:rsidRPr="000120ED" w:rsidRDefault="00B348B0" w:rsidP="0005706C">
      <w:pPr>
        <w:rPr>
          <w:rFonts w:asciiTheme="minorHAnsi" w:hAnsiTheme="minorHAnsi" w:cstheme="minorHAnsi"/>
          <w:b/>
          <w:bCs/>
          <w:i/>
          <w:iCs/>
          <w:color w:val="333333"/>
          <w:sz w:val="23"/>
          <w:szCs w:val="23"/>
        </w:rPr>
      </w:pPr>
      <w:r>
        <w:rPr>
          <w:rFonts w:asciiTheme="minorHAnsi" w:hAnsiTheme="minorHAnsi" w:cstheme="minorHAnsi"/>
          <w:color w:val="333333"/>
          <w:sz w:val="23"/>
          <w:szCs w:val="23"/>
        </w:rPr>
        <w:t xml:space="preserve">Jack will be our guest speaker in </w:t>
      </w:r>
      <w:r w:rsidR="000120ED">
        <w:rPr>
          <w:rFonts w:asciiTheme="minorHAnsi" w:hAnsiTheme="minorHAnsi" w:cstheme="minorHAnsi"/>
          <w:color w:val="333333"/>
          <w:sz w:val="23"/>
          <w:szCs w:val="23"/>
        </w:rPr>
        <w:t>January</w:t>
      </w:r>
      <w:r>
        <w:rPr>
          <w:rFonts w:asciiTheme="minorHAnsi" w:hAnsiTheme="minorHAnsi" w:cstheme="minorHAnsi"/>
          <w:color w:val="333333"/>
          <w:sz w:val="23"/>
          <w:szCs w:val="23"/>
        </w:rPr>
        <w:t xml:space="preserve"> on </w:t>
      </w:r>
      <w:r w:rsidR="000120ED" w:rsidRPr="000120ED">
        <w:rPr>
          <w:rFonts w:asciiTheme="minorHAnsi" w:hAnsiTheme="minorHAnsi" w:cstheme="minorHAnsi"/>
          <w:b/>
          <w:bCs/>
          <w:i/>
          <w:iCs/>
          <w:color w:val="333333"/>
          <w:sz w:val="23"/>
          <w:szCs w:val="23"/>
        </w:rPr>
        <w:t>Handling</w:t>
      </w:r>
      <w:r w:rsidRPr="000120ED">
        <w:rPr>
          <w:rFonts w:asciiTheme="minorHAnsi" w:hAnsiTheme="minorHAnsi" w:cstheme="minorHAnsi"/>
          <w:b/>
          <w:bCs/>
          <w:i/>
          <w:iCs/>
          <w:color w:val="333333"/>
          <w:sz w:val="23"/>
          <w:szCs w:val="23"/>
        </w:rPr>
        <w:t xml:space="preserve"> Virtual </w:t>
      </w:r>
      <w:r w:rsidR="000120ED" w:rsidRPr="000120ED">
        <w:rPr>
          <w:rFonts w:asciiTheme="minorHAnsi" w:hAnsiTheme="minorHAnsi" w:cstheme="minorHAnsi"/>
          <w:b/>
          <w:bCs/>
          <w:i/>
          <w:iCs/>
          <w:color w:val="333333"/>
          <w:sz w:val="23"/>
          <w:szCs w:val="23"/>
        </w:rPr>
        <w:t>Inspections</w:t>
      </w:r>
    </w:p>
    <w:p w14:paraId="05DC152C" w14:textId="77777777" w:rsidR="0005706C" w:rsidRPr="0005706C" w:rsidRDefault="0005706C" w:rsidP="0005706C">
      <w:pPr>
        <w:rPr>
          <w:rFonts w:asciiTheme="minorHAnsi" w:hAnsiTheme="minorHAnsi" w:cstheme="minorHAnsi"/>
          <w:b/>
          <w:bCs/>
          <w:color w:val="333333"/>
          <w:sz w:val="23"/>
          <w:szCs w:val="23"/>
        </w:rPr>
      </w:pPr>
    </w:p>
    <w:p w14:paraId="0CEF8DEE" w14:textId="0D26F8C5" w:rsidR="003E261C" w:rsidRDefault="003E261C" w:rsidP="003E261C">
      <w:pPr>
        <w:rPr>
          <w:rFonts w:asciiTheme="minorHAnsi" w:hAnsiTheme="minorHAnsi" w:cstheme="minorHAnsi"/>
          <w:color w:val="333333"/>
          <w:sz w:val="23"/>
          <w:szCs w:val="23"/>
        </w:rPr>
      </w:pPr>
      <w:r>
        <w:rPr>
          <w:rFonts w:asciiTheme="minorHAnsi" w:hAnsiTheme="minorHAnsi" w:cstheme="minorHAnsi"/>
          <w:b/>
          <w:bCs/>
          <w:color w:val="333333"/>
          <w:sz w:val="23"/>
          <w:szCs w:val="23"/>
        </w:rPr>
        <w:t xml:space="preserve">Linda Cross, </w:t>
      </w:r>
      <w:r w:rsidRPr="00E9432A">
        <w:rPr>
          <w:rFonts w:asciiTheme="minorHAnsi" w:hAnsiTheme="minorHAnsi" w:cstheme="minorHAnsi"/>
          <w:b/>
          <w:bCs/>
          <w:color w:val="333333"/>
          <w:sz w:val="21"/>
          <w:szCs w:val="21"/>
        </w:rPr>
        <w:t>A.D. Regulatory Compliance - QMS, Training &amp; Change Management, Takeda Pharmaceutical</w:t>
      </w:r>
      <w:r w:rsidRPr="00E9432A">
        <w:rPr>
          <w:rFonts w:asciiTheme="minorHAnsi" w:hAnsiTheme="minorHAnsi" w:cstheme="minorHAnsi"/>
          <w:b/>
          <w:bCs/>
          <w:color w:val="333333"/>
          <w:sz w:val="23"/>
          <w:szCs w:val="23"/>
        </w:rPr>
        <w:t xml:space="preserve"> </w:t>
      </w:r>
      <w:r w:rsidRPr="004B1002">
        <w:rPr>
          <w:rFonts w:asciiTheme="minorHAnsi" w:hAnsiTheme="minorHAnsi" w:cstheme="minorHAnsi"/>
          <w:color w:val="333333"/>
          <w:sz w:val="23"/>
          <w:szCs w:val="23"/>
        </w:rPr>
        <w:t>Compliance and performance development professional with over 13 years of pharmaceutical training and change management knowledge.  Experienced in preparation and facilitation of FDA inspections. Passionate about driving organizations toward compliance through cultural and continuous improvement strategies.</w:t>
      </w:r>
    </w:p>
    <w:p w14:paraId="2B226054" w14:textId="77777777" w:rsidR="003E261C" w:rsidRPr="004B1002" w:rsidRDefault="003E261C" w:rsidP="003E261C">
      <w:pPr>
        <w:rPr>
          <w:rFonts w:asciiTheme="minorHAnsi" w:hAnsiTheme="minorHAnsi" w:cstheme="minorHAnsi"/>
          <w:color w:val="333333"/>
          <w:sz w:val="23"/>
          <w:szCs w:val="23"/>
        </w:rPr>
      </w:pPr>
    </w:p>
    <w:p w14:paraId="5D24A5C5" w14:textId="60D64A49" w:rsidR="003E261C" w:rsidRDefault="003E261C" w:rsidP="003E261C">
      <w:pPr>
        <w:pStyle w:val="SectionHeading"/>
        <w:spacing w:before="0" w:after="0"/>
        <w:rPr>
          <w:rFonts w:asciiTheme="minorHAnsi" w:eastAsiaTheme="minorHAnsi" w:hAnsiTheme="minorHAnsi" w:cstheme="minorHAnsi"/>
          <w:b w:val="0"/>
          <w:bCs w:val="0"/>
          <w:color w:val="333333"/>
          <w:sz w:val="23"/>
          <w:szCs w:val="23"/>
          <w:lang w:eastAsia="en-US"/>
        </w:rPr>
      </w:pPr>
      <w:r w:rsidRPr="004B1002">
        <w:rPr>
          <w:rFonts w:asciiTheme="minorHAnsi" w:eastAsiaTheme="minorHAnsi" w:hAnsiTheme="minorHAnsi" w:cstheme="minorHAnsi"/>
          <w:b w:val="0"/>
          <w:bCs w:val="0"/>
          <w:color w:val="333333"/>
          <w:sz w:val="23"/>
          <w:szCs w:val="23"/>
          <w:lang w:eastAsia="en-US"/>
        </w:rPr>
        <w:t>Mrs. Cross has worked at Biogen, Sanofi, and Northern Light Health over her career. Her primary expertise in GMPs ha</w:t>
      </w:r>
      <w:r>
        <w:rPr>
          <w:rFonts w:asciiTheme="minorHAnsi" w:eastAsiaTheme="minorHAnsi" w:hAnsiTheme="minorHAnsi" w:cstheme="minorHAnsi"/>
          <w:b w:val="0"/>
          <w:bCs w:val="0"/>
          <w:color w:val="333333"/>
          <w:sz w:val="23"/>
          <w:szCs w:val="23"/>
          <w:lang w:eastAsia="en-US"/>
        </w:rPr>
        <w:t>s</w:t>
      </w:r>
      <w:r w:rsidRPr="004B1002">
        <w:rPr>
          <w:rFonts w:asciiTheme="minorHAnsi" w:eastAsiaTheme="minorHAnsi" w:hAnsiTheme="minorHAnsi" w:cstheme="minorHAnsi"/>
          <w:b w:val="0"/>
          <w:bCs w:val="0"/>
          <w:color w:val="333333"/>
          <w:sz w:val="23"/>
          <w:szCs w:val="23"/>
          <w:lang w:eastAsia="en-US"/>
        </w:rPr>
        <w:t xml:space="preserve"> focused on training, documentation, and systems project management. She is experienced in multi-site/global management of Quality Management Systems (QMS) and has proven competence in developing Human Performance solutions using Kaizen methodologies.  </w:t>
      </w:r>
    </w:p>
    <w:p w14:paraId="17ECAF35" w14:textId="77777777" w:rsidR="003E261C" w:rsidRPr="003E261C" w:rsidRDefault="003E261C" w:rsidP="003E261C"/>
    <w:p w14:paraId="61F86D40" w14:textId="77777777" w:rsidR="003E261C" w:rsidRPr="004B1002" w:rsidRDefault="003E261C" w:rsidP="003E261C">
      <w:pPr>
        <w:pStyle w:val="SectionHeading"/>
        <w:spacing w:before="0" w:after="0"/>
        <w:rPr>
          <w:rFonts w:asciiTheme="minorHAnsi" w:eastAsiaTheme="minorHAnsi" w:hAnsiTheme="minorHAnsi" w:cstheme="minorHAnsi"/>
          <w:b w:val="0"/>
          <w:bCs w:val="0"/>
          <w:color w:val="333333"/>
          <w:sz w:val="23"/>
          <w:szCs w:val="23"/>
          <w:lang w:eastAsia="en-US"/>
        </w:rPr>
      </w:pPr>
      <w:r w:rsidRPr="004B1002">
        <w:rPr>
          <w:rFonts w:asciiTheme="minorHAnsi" w:eastAsiaTheme="minorHAnsi" w:hAnsiTheme="minorHAnsi" w:cstheme="minorHAnsi"/>
          <w:b w:val="0"/>
          <w:bCs w:val="0"/>
          <w:color w:val="333333"/>
          <w:sz w:val="23"/>
          <w:szCs w:val="23"/>
          <w:lang w:eastAsia="en-US"/>
        </w:rPr>
        <w:t xml:space="preserve">Mrs. Cross holds a BS in Biomedical Laboratory and Clinical Sciences and a Masters in Administrative Sciences, majoring in Project Management from Boston University. She has served as an Adjunct Science Professor at Middlesex Community College for Special Topics in Biotechnology. </w:t>
      </w:r>
      <w:r>
        <w:rPr>
          <w:rFonts w:asciiTheme="minorHAnsi" w:eastAsiaTheme="minorHAnsi" w:hAnsiTheme="minorHAnsi" w:cstheme="minorHAnsi"/>
          <w:b w:val="0"/>
          <w:bCs w:val="0"/>
          <w:color w:val="333333"/>
          <w:sz w:val="23"/>
          <w:szCs w:val="23"/>
          <w:lang w:eastAsia="en-US"/>
        </w:rPr>
        <w:t xml:space="preserve">She also serves as a STEM speaker in the New England region. </w:t>
      </w:r>
    </w:p>
    <w:p w14:paraId="00AC12EC" w14:textId="77777777" w:rsidR="006C1D71" w:rsidRDefault="006C1D71">
      <w:pPr>
        <w:rPr>
          <w:rFonts w:asciiTheme="minorHAnsi" w:hAnsiTheme="minorHAnsi" w:cstheme="minorHAnsi"/>
          <w:color w:val="333333"/>
          <w:sz w:val="23"/>
          <w:szCs w:val="23"/>
        </w:rPr>
      </w:pPr>
    </w:p>
    <w:p w14:paraId="6619216A" w14:textId="77777777" w:rsidR="00823C19" w:rsidRDefault="00823C19">
      <w:pPr>
        <w:pBdr>
          <w:bottom w:val="single" w:sz="6" w:space="1" w:color="auto"/>
        </w:pBdr>
        <w:rPr>
          <w:rFonts w:asciiTheme="minorHAnsi" w:hAnsiTheme="minorHAnsi" w:cstheme="minorHAnsi"/>
          <w:color w:val="333333"/>
          <w:sz w:val="23"/>
          <w:szCs w:val="23"/>
        </w:rPr>
      </w:pPr>
    </w:p>
    <w:p w14:paraId="53D322E2" w14:textId="77777777" w:rsidR="00823C19" w:rsidRDefault="00823C19" w:rsidP="00823C19">
      <w:pPr>
        <w:pStyle w:val="Heading4"/>
        <w:spacing w:before="0" w:beforeAutospacing="0" w:after="0" w:afterAutospacing="0" w:line="328" w:lineRule="atLeast"/>
        <w:rPr>
          <w:rFonts w:asciiTheme="minorHAnsi" w:eastAsia="Times New Roman" w:hAnsiTheme="minorHAnsi" w:cstheme="minorHAnsi"/>
          <w:noProof/>
          <w:color w:val="0070C0"/>
          <w:sz w:val="32"/>
          <w:szCs w:val="32"/>
        </w:rPr>
      </w:pPr>
    </w:p>
    <w:p w14:paraId="28101448" w14:textId="4DF33A37" w:rsidR="00823C19" w:rsidRDefault="00335E8E" w:rsidP="00823C19">
      <w:pPr>
        <w:rPr>
          <w:rFonts w:asciiTheme="minorHAnsi" w:eastAsia="Times New Roman" w:hAnsiTheme="minorHAnsi" w:cstheme="minorHAnsi"/>
          <w:b/>
          <w:bCs/>
          <w:color w:val="0070C0"/>
          <w:sz w:val="32"/>
          <w:szCs w:val="32"/>
        </w:rPr>
      </w:pPr>
      <w:r w:rsidRPr="00335E8E">
        <w:rPr>
          <w:rFonts w:asciiTheme="minorHAnsi" w:eastAsia="Times New Roman" w:hAnsiTheme="minorHAnsi" w:cstheme="minorHAnsi"/>
          <w:noProof/>
          <w:color w:val="0070C0"/>
          <w:sz w:val="32"/>
          <w:szCs w:val="32"/>
        </w:rPr>
        <mc:AlternateContent>
          <mc:Choice Requires="wps">
            <w:drawing>
              <wp:anchor distT="45720" distB="45720" distL="114300" distR="114300" simplePos="0" relativeHeight="251662338" behindDoc="0" locked="0" layoutInCell="1" allowOverlap="1" wp14:anchorId="7A8DF053" wp14:editId="7040871A">
                <wp:simplePos x="0" y="0"/>
                <wp:positionH relativeFrom="column">
                  <wp:posOffset>2870200</wp:posOffset>
                </wp:positionH>
                <wp:positionV relativeFrom="paragraph">
                  <wp:posOffset>137160</wp:posOffset>
                </wp:positionV>
                <wp:extent cx="3530600" cy="30099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3009900"/>
                        </a:xfrm>
                        <a:prstGeom prst="rect">
                          <a:avLst/>
                        </a:prstGeom>
                        <a:solidFill>
                          <a:srgbClr val="FFFFFF"/>
                        </a:solidFill>
                        <a:ln w="9525">
                          <a:noFill/>
                          <a:miter lim="800000"/>
                          <a:headEnd/>
                          <a:tailEnd/>
                        </a:ln>
                      </wps:spPr>
                      <wps:txbx>
                        <w:txbxContent>
                          <w:p w14:paraId="7D7F8E14" w14:textId="7232954C" w:rsidR="00335E8E" w:rsidRDefault="00335E8E">
                            <w:r>
                              <w:rPr>
                                <w:noProof/>
                              </w:rPr>
                              <w:drawing>
                                <wp:inline distT="0" distB="0" distL="0" distR="0" wp14:anchorId="56D2C668" wp14:editId="477606B1">
                                  <wp:extent cx="2749550" cy="274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9550" cy="27495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DF053" id="_x0000_s1027" type="#_x0000_t202" style="position:absolute;margin-left:226pt;margin-top:10.8pt;width:278pt;height:237pt;z-index:2516623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" stroked="f">
                <v:textbox>
                  <w:txbxContent>
                    <w:p w14:paraId="7D7F8E14" w14:textId="7232954C" w:rsidR="00335E8E" w:rsidRDefault="00335E8E">
                      <w:r>
                        <w:rPr>
                          <w:noProof/>
                        </w:rPr>
                        <w:drawing>
                          <wp:inline distT="0" distB="0" distL="0" distR="0" wp14:anchorId="56D2C668" wp14:editId="477606B1">
                            <wp:extent cx="2749550" cy="274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9550" cy="2749550"/>
                                    </a:xfrm>
                                    <a:prstGeom prst="rect">
                                      <a:avLst/>
                                    </a:prstGeom>
                                    <a:noFill/>
                                    <a:ln>
                                      <a:noFill/>
                                    </a:ln>
                                  </pic:spPr>
                                </pic:pic>
                              </a:graphicData>
                            </a:graphic>
                          </wp:inline>
                        </w:drawing>
                      </w:r>
                    </w:p>
                  </w:txbxContent>
                </v:textbox>
                <w10:wrap type="square"/>
              </v:shape>
            </w:pict>
          </mc:Fallback>
        </mc:AlternateContent>
      </w:r>
      <w:r w:rsidR="00823C19" w:rsidRPr="00823C19">
        <w:rPr>
          <w:rFonts w:asciiTheme="minorHAnsi" w:eastAsia="Times New Roman" w:hAnsiTheme="minorHAnsi" w:cstheme="minorHAnsi"/>
          <w:b/>
          <w:bCs/>
          <w:color w:val="0070C0"/>
          <w:sz w:val="32"/>
          <w:szCs w:val="32"/>
        </w:rPr>
        <w:t xml:space="preserve">Open Forum:  </w:t>
      </w:r>
    </w:p>
    <w:p w14:paraId="5DE6F4E5" w14:textId="0D9D29F1" w:rsidR="00B4101B" w:rsidRPr="00335E8E" w:rsidRDefault="00B4101B" w:rsidP="00B4101B">
      <w:pPr>
        <w:pStyle w:val="Heading4"/>
        <w:spacing w:before="0" w:beforeAutospacing="0" w:after="0" w:afterAutospacing="0" w:line="328" w:lineRule="atLeast"/>
        <w:rPr>
          <w:rFonts w:asciiTheme="minorHAnsi" w:eastAsia="Times New Roman" w:hAnsiTheme="minorHAnsi" w:cstheme="minorHAnsi"/>
          <w:b w:val="0"/>
          <w:bCs w:val="0"/>
          <w:color w:val="0070C0"/>
          <w:sz w:val="32"/>
          <w:szCs w:val="32"/>
        </w:rPr>
      </w:pPr>
      <w:r w:rsidRPr="00335E8E">
        <w:rPr>
          <w:rFonts w:asciiTheme="minorHAnsi" w:eastAsia="Times New Roman" w:hAnsiTheme="minorHAnsi" w:cstheme="minorHAnsi"/>
          <w:b w:val="0"/>
          <w:bCs w:val="0"/>
          <w:color w:val="0070C0"/>
          <w:sz w:val="32"/>
          <w:szCs w:val="32"/>
        </w:rPr>
        <w:t>3:</w:t>
      </w:r>
      <w:r w:rsidR="00335E8E">
        <w:rPr>
          <w:rFonts w:asciiTheme="minorHAnsi" w:eastAsia="Times New Roman" w:hAnsiTheme="minorHAnsi" w:cstheme="minorHAnsi"/>
          <w:b w:val="0"/>
          <w:bCs w:val="0"/>
          <w:color w:val="0070C0"/>
          <w:sz w:val="32"/>
          <w:szCs w:val="32"/>
        </w:rPr>
        <w:t>45</w:t>
      </w:r>
      <w:r w:rsidRPr="00335E8E">
        <w:rPr>
          <w:rFonts w:asciiTheme="minorHAnsi" w:eastAsia="Times New Roman" w:hAnsiTheme="minorHAnsi" w:cstheme="minorHAnsi"/>
          <w:b w:val="0"/>
          <w:bCs w:val="0"/>
          <w:color w:val="0070C0"/>
          <w:sz w:val="32"/>
          <w:szCs w:val="32"/>
        </w:rPr>
        <w:t xml:space="preserve">PM-4:00PM  </w:t>
      </w:r>
    </w:p>
    <w:p w14:paraId="657BEAAE" w14:textId="2536EDD5" w:rsidR="00B4101B" w:rsidRPr="00335E8E" w:rsidRDefault="00B4101B" w:rsidP="00823C19">
      <w:pPr>
        <w:rPr>
          <w:rFonts w:asciiTheme="minorHAnsi" w:eastAsia="Times New Roman" w:hAnsiTheme="minorHAnsi" w:cstheme="minorHAnsi"/>
          <w:color w:val="0070C0"/>
          <w:sz w:val="32"/>
          <w:szCs w:val="32"/>
        </w:rPr>
      </w:pPr>
    </w:p>
    <w:p w14:paraId="0BE6DABD" w14:textId="1B04040B" w:rsidR="00823C19" w:rsidRPr="00335E8E" w:rsidRDefault="00823C19" w:rsidP="00C04A68">
      <w:pPr>
        <w:pStyle w:val="ListParagraph"/>
        <w:numPr>
          <w:ilvl w:val="0"/>
          <w:numId w:val="6"/>
        </w:numPr>
        <w:rPr>
          <w:rFonts w:asciiTheme="minorHAnsi" w:eastAsia="Times New Roman" w:hAnsiTheme="minorHAnsi" w:cstheme="minorHAnsi"/>
          <w:color w:val="0070C0"/>
          <w:sz w:val="32"/>
          <w:szCs w:val="32"/>
        </w:rPr>
      </w:pPr>
      <w:r w:rsidRPr="00335E8E">
        <w:rPr>
          <w:rFonts w:asciiTheme="minorHAnsi" w:eastAsia="Times New Roman" w:hAnsiTheme="minorHAnsi" w:cstheme="minorHAnsi"/>
          <w:color w:val="0070C0"/>
          <w:sz w:val="32"/>
          <w:szCs w:val="32"/>
        </w:rPr>
        <w:t xml:space="preserve">Call for Speakers </w:t>
      </w:r>
    </w:p>
    <w:p w14:paraId="32622A33" w14:textId="52602834" w:rsidR="00823C19" w:rsidRPr="00335E8E" w:rsidRDefault="00823C19" w:rsidP="00C04A68">
      <w:pPr>
        <w:pStyle w:val="ListParagraph"/>
        <w:numPr>
          <w:ilvl w:val="0"/>
          <w:numId w:val="6"/>
        </w:numPr>
        <w:rPr>
          <w:rFonts w:asciiTheme="minorHAnsi" w:eastAsia="Times New Roman" w:hAnsiTheme="minorHAnsi" w:cstheme="minorHAnsi"/>
          <w:color w:val="0070C0"/>
          <w:sz w:val="32"/>
          <w:szCs w:val="32"/>
        </w:rPr>
      </w:pPr>
      <w:r w:rsidRPr="00335E8E">
        <w:rPr>
          <w:rFonts w:asciiTheme="minorHAnsi" w:eastAsia="Times New Roman" w:hAnsiTheme="minorHAnsi" w:cstheme="minorHAnsi"/>
          <w:color w:val="0070C0"/>
          <w:sz w:val="32"/>
          <w:szCs w:val="32"/>
        </w:rPr>
        <w:t xml:space="preserve">Future Topic Suggestions </w:t>
      </w:r>
    </w:p>
    <w:p w14:paraId="0E173661" w14:textId="45B026AC" w:rsidR="00C04A68" w:rsidRPr="00335E8E" w:rsidRDefault="00823C19" w:rsidP="00CA4897">
      <w:pPr>
        <w:pStyle w:val="ListParagraph"/>
        <w:numPr>
          <w:ilvl w:val="0"/>
          <w:numId w:val="6"/>
        </w:numPr>
        <w:rPr>
          <w:rFonts w:asciiTheme="minorHAnsi" w:eastAsia="Times New Roman" w:hAnsiTheme="minorHAnsi" w:cstheme="minorHAnsi"/>
          <w:b/>
          <w:bCs/>
          <w:color w:val="0070C0"/>
          <w:sz w:val="32"/>
          <w:szCs w:val="32"/>
        </w:rPr>
      </w:pPr>
      <w:r w:rsidRPr="00335E8E">
        <w:rPr>
          <w:rFonts w:asciiTheme="minorHAnsi" w:eastAsia="Times New Roman" w:hAnsiTheme="minorHAnsi" w:cstheme="minorHAnsi"/>
          <w:color w:val="0070C0"/>
          <w:sz w:val="32"/>
          <w:szCs w:val="32"/>
        </w:rPr>
        <w:t>Member Recruitment</w:t>
      </w:r>
    </w:p>
    <w:p w14:paraId="11C86F4D" w14:textId="15CD7A88" w:rsidR="00335E8E" w:rsidRDefault="00335E8E" w:rsidP="00335E8E">
      <w:pPr>
        <w:rPr>
          <w:rFonts w:asciiTheme="minorHAnsi" w:eastAsia="Times New Roman" w:hAnsiTheme="minorHAnsi" w:cstheme="minorHAnsi"/>
          <w:b/>
          <w:bCs/>
          <w:color w:val="0070C0"/>
          <w:sz w:val="32"/>
          <w:szCs w:val="32"/>
        </w:rPr>
      </w:pPr>
      <w:r>
        <w:rPr>
          <w:rFonts w:asciiTheme="minorHAnsi" w:eastAsia="Times New Roman" w:hAnsiTheme="minorHAnsi" w:cstheme="minorHAnsi"/>
          <w:b/>
          <w:bCs/>
          <w:color w:val="0070C0"/>
          <w:sz w:val="32"/>
          <w:szCs w:val="32"/>
        </w:rPr>
        <w:t>Close:</w:t>
      </w:r>
    </w:p>
    <w:p w14:paraId="06E26397" w14:textId="7E84B742" w:rsidR="00335E8E" w:rsidRPr="00335E8E" w:rsidRDefault="00335E8E" w:rsidP="00335E8E">
      <w:pPr>
        <w:rPr>
          <w:rFonts w:asciiTheme="minorHAnsi" w:eastAsia="Times New Roman" w:hAnsiTheme="minorHAnsi" w:cstheme="minorHAnsi"/>
          <w:color w:val="0070C0"/>
          <w:sz w:val="32"/>
          <w:szCs w:val="32"/>
        </w:rPr>
      </w:pPr>
      <w:r w:rsidRPr="00335E8E">
        <w:rPr>
          <w:rFonts w:asciiTheme="minorHAnsi" w:eastAsia="Times New Roman" w:hAnsiTheme="minorHAnsi" w:cstheme="minorHAnsi"/>
          <w:color w:val="0070C0"/>
          <w:sz w:val="32"/>
          <w:szCs w:val="32"/>
        </w:rPr>
        <w:t>4:00PM</w:t>
      </w:r>
    </w:p>
    <w:p w14:paraId="6DB89F36" w14:textId="77777777" w:rsidR="00335E8E" w:rsidRPr="00335E8E" w:rsidRDefault="00335E8E" w:rsidP="00335E8E">
      <w:pPr>
        <w:rPr>
          <w:rFonts w:asciiTheme="minorHAnsi" w:eastAsia="Times New Roman" w:hAnsiTheme="minorHAnsi" w:cstheme="minorHAnsi"/>
          <w:b/>
          <w:bCs/>
          <w:color w:val="0070C0"/>
          <w:sz w:val="32"/>
          <w:szCs w:val="32"/>
        </w:rPr>
      </w:pPr>
    </w:p>
    <w:p w14:paraId="7D6560A1" w14:textId="0FA8B999" w:rsidR="00C04A68" w:rsidRPr="0037207B" w:rsidRDefault="00C04A68" w:rsidP="00823C19">
      <w:pPr>
        <w:rPr>
          <w:rFonts w:asciiTheme="minorHAnsi" w:hAnsiTheme="minorHAnsi" w:cstheme="minorHAnsi"/>
          <w:color w:val="333333"/>
          <w:sz w:val="23"/>
          <w:szCs w:val="23"/>
        </w:rPr>
      </w:pPr>
    </w:p>
    <w:sectPr w:rsidR="00C04A68" w:rsidRPr="0037207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7E52C" w14:textId="77777777" w:rsidR="00EF5F7E" w:rsidRDefault="00EF5F7E" w:rsidP="00AF15E1">
      <w:r>
        <w:separator/>
      </w:r>
    </w:p>
  </w:endnote>
  <w:endnote w:type="continuationSeparator" w:id="0">
    <w:p w14:paraId="26315C15" w14:textId="77777777" w:rsidR="00EF5F7E" w:rsidRDefault="00EF5F7E" w:rsidP="00AF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117394"/>
      <w:docPartObj>
        <w:docPartGallery w:val="Page Numbers (Bottom of Page)"/>
        <w:docPartUnique/>
      </w:docPartObj>
    </w:sdtPr>
    <w:sdtEndPr>
      <w:rPr>
        <w:color w:val="7F7F7F" w:themeColor="background1" w:themeShade="7F"/>
        <w:spacing w:val="60"/>
      </w:rPr>
    </w:sdtEndPr>
    <w:sdtContent>
      <w:p w14:paraId="1CE37CDA" w14:textId="5EC3575E" w:rsidR="00335E8E" w:rsidRDefault="00335E8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5679207" w14:textId="77777777" w:rsidR="00335E8E" w:rsidRDefault="00335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7346F" w14:textId="77777777" w:rsidR="00EF5F7E" w:rsidRDefault="00EF5F7E" w:rsidP="00AF15E1">
      <w:r>
        <w:separator/>
      </w:r>
    </w:p>
  </w:footnote>
  <w:footnote w:type="continuationSeparator" w:id="0">
    <w:p w14:paraId="170EC2F0" w14:textId="77777777" w:rsidR="00EF5F7E" w:rsidRDefault="00EF5F7E" w:rsidP="00AF1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0A77"/>
    <w:multiLevelType w:val="hybridMultilevel"/>
    <w:tmpl w:val="207C8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A6A26"/>
    <w:multiLevelType w:val="hybridMultilevel"/>
    <w:tmpl w:val="2C423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174A4"/>
    <w:multiLevelType w:val="hybridMultilevel"/>
    <w:tmpl w:val="F9F0F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57115A"/>
    <w:multiLevelType w:val="hybridMultilevel"/>
    <w:tmpl w:val="A83E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F40DBF"/>
    <w:multiLevelType w:val="hybridMultilevel"/>
    <w:tmpl w:val="29FE5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0D533F"/>
    <w:multiLevelType w:val="hybridMultilevel"/>
    <w:tmpl w:val="0AFA7758"/>
    <w:lvl w:ilvl="0" w:tplc="E2241A0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F3324A"/>
    <w:multiLevelType w:val="hybridMultilevel"/>
    <w:tmpl w:val="1312E95E"/>
    <w:lvl w:ilvl="0" w:tplc="E2241A0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A0E39"/>
    <w:multiLevelType w:val="hybridMultilevel"/>
    <w:tmpl w:val="B324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07B"/>
    <w:rsid w:val="000065BF"/>
    <w:rsid w:val="000120ED"/>
    <w:rsid w:val="00033439"/>
    <w:rsid w:val="00042E81"/>
    <w:rsid w:val="0005706C"/>
    <w:rsid w:val="00062C91"/>
    <w:rsid w:val="00063A53"/>
    <w:rsid w:val="00085EE4"/>
    <w:rsid w:val="000A5827"/>
    <w:rsid w:val="000A6081"/>
    <w:rsid w:val="000B25EC"/>
    <w:rsid w:val="000B7EE2"/>
    <w:rsid w:val="000C1A49"/>
    <w:rsid w:val="000F684E"/>
    <w:rsid w:val="000F796D"/>
    <w:rsid w:val="00107CFD"/>
    <w:rsid w:val="00153013"/>
    <w:rsid w:val="001625A9"/>
    <w:rsid w:val="00210006"/>
    <w:rsid w:val="002223B7"/>
    <w:rsid w:val="00230E56"/>
    <w:rsid w:val="0024541F"/>
    <w:rsid w:val="002648B3"/>
    <w:rsid w:val="00281937"/>
    <w:rsid w:val="002854EA"/>
    <w:rsid w:val="00297754"/>
    <w:rsid w:val="002A5291"/>
    <w:rsid w:val="002B613B"/>
    <w:rsid w:val="002D505B"/>
    <w:rsid w:val="002F0DAF"/>
    <w:rsid w:val="002F62C0"/>
    <w:rsid w:val="00302717"/>
    <w:rsid w:val="00335E8E"/>
    <w:rsid w:val="00337D92"/>
    <w:rsid w:val="0037207B"/>
    <w:rsid w:val="00375D56"/>
    <w:rsid w:val="003869EF"/>
    <w:rsid w:val="0039754D"/>
    <w:rsid w:val="003A49B9"/>
    <w:rsid w:val="003B4BED"/>
    <w:rsid w:val="003D6956"/>
    <w:rsid w:val="003E261C"/>
    <w:rsid w:val="003F055A"/>
    <w:rsid w:val="0040270A"/>
    <w:rsid w:val="00410088"/>
    <w:rsid w:val="00410465"/>
    <w:rsid w:val="0041691B"/>
    <w:rsid w:val="004253A9"/>
    <w:rsid w:val="00434A13"/>
    <w:rsid w:val="00443637"/>
    <w:rsid w:val="00450ADF"/>
    <w:rsid w:val="0046269C"/>
    <w:rsid w:val="00491B8F"/>
    <w:rsid w:val="004A1B95"/>
    <w:rsid w:val="004D1456"/>
    <w:rsid w:val="004E6E57"/>
    <w:rsid w:val="004F7E65"/>
    <w:rsid w:val="005359CE"/>
    <w:rsid w:val="0054024D"/>
    <w:rsid w:val="00572EAB"/>
    <w:rsid w:val="00580BE3"/>
    <w:rsid w:val="005C2C89"/>
    <w:rsid w:val="005D11A7"/>
    <w:rsid w:val="00625EB0"/>
    <w:rsid w:val="006645C2"/>
    <w:rsid w:val="00675A78"/>
    <w:rsid w:val="00675EAC"/>
    <w:rsid w:val="006B49BA"/>
    <w:rsid w:val="006C1D71"/>
    <w:rsid w:val="006C75E2"/>
    <w:rsid w:val="006D6D0D"/>
    <w:rsid w:val="006E2BFE"/>
    <w:rsid w:val="006F08F7"/>
    <w:rsid w:val="0070242E"/>
    <w:rsid w:val="00703107"/>
    <w:rsid w:val="00703A78"/>
    <w:rsid w:val="00705875"/>
    <w:rsid w:val="007206E4"/>
    <w:rsid w:val="0072715A"/>
    <w:rsid w:val="0073187B"/>
    <w:rsid w:val="00745B0F"/>
    <w:rsid w:val="007741F5"/>
    <w:rsid w:val="00790F27"/>
    <w:rsid w:val="00791936"/>
    <w:rsid w:val="007A42CA"/>
    <w:rsid w:val="007C6E77"/>
    <w:rsid w:val="007F2A6B"/>
    <w:rsid w:val="00812FD6"/>
    <w:rsid w:val="00823620"/>
    <w:rsid w:val="00823C19"/>
    <w:rsid w:val="00842DFB"/>
    <w:rsid w:val="00890C71"/>
    <w:rsid w:val="0089127A"/>
    <w:rsid w:val="008A612A"/>
    <w:rsid w:val="008B22C6"/>
    <w:rsid w:val="008B59C6"/>
    <w:rsid w:val="008D036E"/>
    <w:rsid w:val="008E2BCD"/>
    <w:rsid w:val="008E5AE7"/>
    <w:rsid w:val="009329F7"/>
    <w:rsid w:val="009405A7"/>
    <w:rsid w:val="0094461D"/>
    <w:rsid w:val="00967396"/>
    <w:rsid w:val="009B6EF4"/>
    <w:rsid w:val="009D3C92"/>
    <w:rsid w:val="009D42FB"/>
    <w:rsid w:val="009D568F"/>
    <w:rsid w:val="00A055B9"/>
    <w:rsid w:val="00A07520"/>
    <w:rsid w:val="00A25ACB"/>
    <w:rsid w:val="00A41FD8"/>
    <w:rsid w:val="00A46B0E"/>
    <w:rsid w:val="00A54FA5"/>
    <w:rsid w:val="00A65E5F"/>
    <w:rsid w:val="00A93FB9"/>
    <w:rsid w:val="00AA6719"/>
    <w:rsid w:val="00AA6A6F"/>
    <w:rsid w:val="00AB778D"/>
    <w:rsid w:val="00AF15E1"/>
    <w:rsid w:val="00AF4A89"/>
    <w:rsid w:val="00B0228A"/>
    <w:rsid w:val="00B30D41"/>
    <w:rsid w:val="00B348B0"/>
    <w:rsid w:val="00B4101B"/>
    <w:rsid w:val="00B62CA6"/>
    <w:rsid w:val="00B75A09"/>
    <w:rsid w:val="00B76A96"/>
    <w:rsid w:val="00B826A5"/>
    <w:rsid w:val="00B84FD5"/>
    <w:rsid w:val="00B87137"/>
    <w:rsid w:val="00BA0C10"/>
    <w:rsid w:val="00BA330E"/>
    <w:rsid w:val="00BA521E"/>
    <w:rsid w:val="00BE2582"/>
    <w:rsid w:val="00BF20CE"/>
    <w:rsid w:val="00BF45F6"/>
    <w:rsid w:val="00C04A68"/>
    <w:rsid w:val="00C30414"/>
    <w:rsid w:val="00C30887"/>
    <w:rsid w:val="00C448E7"/>
    <w:rsid w:val="00C82EBF"/>
    <w:rsid w:val="00CB4139"/>
    <w:rsid w:val="00CD1DE1"/>
    <w:rsid w:val="00CE33FB"/>
    <w:rsid w:val="00D20B88"/>
    <w:rsid w:val="00D30994"/>
    <w:rsid w:val="00D31AA0"/>
    <w:rsid w:val="00D433BC"/>
    <w:rsid w:val="00D81F01"/>
    <w:rsid w:val="00DA5350"/>
    <w:rsid w:val="00DB2056"/>
    <w:rsid w:val="00DB6E78"/>
    <w:rsid w:val="00DC5B91"/>
    <w:rsid w:val="00DD249E"/>
    <w:rsid w:val="00DD6946"/>
    <w:rsid w:val="00DE0B03"/>
    <w:rsid w:val="00DF65C2"/>
    <w:rsid w:val="00E25E43"/>
    <w:rsid w:val="00E26DE8"/>
    <w:rsid w:val="00E56AD7"/>
    <w:rsid w:val="00E63850"/>
    <w:rsid w:val="00E719D4"/>
    <w:rsid w:val="00E75F82"/>
    <w:rsid w:val="00EC352F"/>
    <w:rsid w:val="00EC6BBD"/>
    <w:rsid w:val="00ED70CE"/>
    <w:rsid w:val="00EF5F7E"/>
    <w:rsid w:val="00F020CF"/>
    <w:rsid w:val="00F0214A"/>
    <w:rsid w:val="00F36B95"/>
    <w:rsid w:val="00F432FF"/>
    <w:rsid w:val="00F446EF"/>
    <w:rsid w:val="00F77504"/>
    <w:rsid w:val="00F86A68"/>
    <w:rsid w:val="00FD6E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A0A15"/>
  <w15:chartTrackingRefBased/>
  <w15:docId w15:val="{6F402BFE-C1CE-4EEC-8B04-FDDD7E09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207B"/>
    <w:pPr>
      <w:spacing w:after="0" w:line="240" w:lineRule="auto"/>
    </w:pPr>
    <w:rPr>
      <w:rFonts w:ascii="Calibri" w:hAnsi="Calibri" w:cs="Calibri"/>
    </w:rPr>
  </w:style>
  <w:style w:type="paragraph" w:styleId="Heading3">
    <w:name w:val="heading 3"/>
    <w:basedOn w:val="Normal"/>
    <w:next w:val="Normal"/>
    <w:link w:val="Heading3Char"/>
    <w:uiPriority w:val="9"/>
    <w:semiHidden/>
    <w:unhideWhenUsed/>
    <w:qFormat/>
    <w:rsid w:val="003B4BE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unhideWhenUsed/>
    <w:qFormat/>
    <w:rsid w:val="0037207B"/>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7207B"/>
    <w:rPr>
      <w:rFonts w:ascii="Calibri" w:hAnsi="Calibri" w:cs="Calibri"/>
      <w:b/>
      <w:bCs/>
      <w:sz w:val="24"/>
      <w:szCs w:val="24"/>
    </w:rPr>
  </w:style>
  <w:style w:type="character" w:customStyle="1" w:styleId="Heading3Char">
    <w:name w:val="Heading 3 Char"/>
    <w:basedOn w:val="DefaultParagraphFont"/>
    <w:link w:val="Heading3"/>
    <w:uiPriority w:val="9"/>
    <w:semiHidden/>
    <w:rsid w:val="003B4BE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3B4BED"/>
    <w:rPr>
      <w:color w:val="0000FF"/>
      <w:u w:val="single"/>
    </w:rPr>
  </w:style>
  <w:style w:type="character" w:styleId="UnresolvedMention">
    <w:name w:val="Unresolved Mention"/>
    <w:basedOn w:val="DefaultParagraphFont"/>
    <w:uiPriority w:val="99"/>
    <w:semiHidden/>
    <w:unhideWhenUsed/>
    <w:rsid w:val="00E25E43"/>
    <w:rPr>
      <w:color w:val="605E5C"/>
      <w:shd w:val="clear" w:color="auto" w:fill="E1DFDD"/>
    </w:rPr>
  </w:style>
  <w:style w:type="paragraph" w:styleId="ListParagraph">
    <w:name w:val="List Paragraph"/>
    <w:basedOn w:val="Normal"/>
    <w:uiPriority w:val="34"/>
    <w:qFormat/>
    <w:rsid w:val="00823C19"/>
    <w:pPr>
      <w:ind w:left="720"/>
      <w:contextualSpacing/>
    </w:pPr>
  </w:style>
  <w:style w:type="paragraph" w:styleId="BalloonText">
    <w:name w:val="Balloon Text"/>
    <w:basedOn w:val="Normal"/>
    <w:link w:val="BalloonTextChar"/>
    <w:uiPriority w:val="99"/>
    <w:semiHidden/>
    <w:unhideWhenUsed/>
    <w:rsid w:val="000334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439"/>
    <w:rPr>
      <w:rFonts w:ascii="Segoe UI" w:hAnsi="Segoe UI" w:cs="Segoe UI"/>
      <w:sz w:val="18"/>
      <w:szCs w:val="18"/>
    </w:rPr>
  </w:style>
  <w:style w:type="paragraph" w:customStyle="1" w:styleId="SectionHeading">
    <w:name w:val="Section Heading"/>
    <w:basedOn w:val="Normal"/>
    <w:next w:val="Normal"/>
    <w:uiPriority w:val="1"/>
    <w:qFormat/>
    <w:rsid w:val="003E261C"/>
    <w:pPr>
      <w:spacing w:before="500" w:after="100"/>
    </w:pPr>
    <w:rPr>
      <w:rFonts w:asciiTheme="majorHAnsi" w:eastAsiaTheme="majorEastAsia" w:hAnsiTheme="majorHAnsi" w:cstheme="majorBidi"/>
      <w:b/>
      <w:bCs/>
      <w:color w:val="4472C4" w:themeColor="accent1"/>
      <w:sz w:val="24"/>
      <w:szCs w:val="20"/>
      <w:lang w:eastAsia="ja-JP"/>
    </w:rPr>
  </w:style>
  <w:style w:type="paragraph" w:styleId="Header">
    <w:name w:val="header"/>
    <w:basedOn w:val="Normal"/>
    <w:link w:val="HeaderChar"/>
    <w:uiPriority w:val="99"/>
    <w:unhideWhenUsed/>
    <w:rsid w:val="00AF15E1"/>
    <w:pPr>
      <w:tabs>
        <w:tab w:val="center" w:pos="4680"/>
        <w:tab w:val="right" w:pos="9360"/>
      </w:tabs>
    </w:pPr>
  </w:style>
  <w:style w:type="character" w:customStyle="1" w:styleId="HeaderChar">
    <w:name w:val="Header Char"/>
    <w:basedOn w:val="DefaultParagraphFont"/>
    <w:link w:val="Header"/>
    <w:uiPriority w:val="99"/>
    <w:rsid w:val="00AF15E1"/>
    <w:rPr>
      <w:rFonts w:ascii="Calibri" w:hAnsi="Calibri" w:cs="Calibri"/>
    </w:rPr>
  </w:style>
  <w:style w:type="paragraph" w:styleId="Footer">
    <w:name w:val="footer"/>
    <w:basedOn w:val="Normal"/>
    <w:link w:val="FooterChar"/>
    <w:uiPriority w:val="99"/>
    <w:unhideWhenUsed/>
    <w:rsid w:val="00AF15E1"/>
    <w:pPr>
      <w:tabs>
        <w:tab w:val="center" w:pos="4680"/>
        <w:tab w:val="right" w:pos="9360"/>
      </w:tabs>
    </w:pPr>
  </w:style>
  <w:style w:type="character" w:customStyle="1" w:styleId="FooterChar">
    <w:name w:val="Footer Char"/>
    <w:basedOn w:val="DefaultParagraphFont"/>
    <w:link w:val="Footer"/>
    <w:uiPriority w:val="99"/>
    <w:rsid w:val="00AF15E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863308">
      <w:bodyDiv w:val="1"/>
      <w:marLeft w:val="0"/>
      <w:marRight w:val="0"/>
      <w:marTop w:val="0"/>
      <w:marBottom w:val="0"/>
      <w:divBdr>
        <w:top w:val="none" w:sz="0" w:space="0" w:color="auto"/>
        <w:left w:val="none" w:sz="0" w:space="0" w:color="auto"/>
        <w:bottom w:val="none" w:sz="0" w:space="0" w:color="auto"/>
        <w:right w:val="none" w:sz="0" w:space="0" w:color="auto"/>
      </w:divBdr>
      <w:divsChild>
        <w:div w:id="711543160">
          <w:marLeft w:val="0"/>
          <w:marRight w:val="0"/>
          <w:marTop w:val="0"/>
          <w:marBottom w:val="0"/>
          <w:divBdr>
            <w:top w:val="none" w:sz="0" w:space="0" w:color="auto"/>
            <w:left w:val="none" w:sz="0" w:space="0" w:color="auto"/>
            <w:bottom w:val="none" w:sz="0" w:space="0" w:color="auto"/>
            <w:right w:val="none" w:sz="0" w:space="0" w:color="auto"/>
          </w:divBdr>
        </w:div>
      </w:divsChild>
    </w:div>
    <w:div w:id="1243563292">
      <w:bodyDiv w:val="1"/>
      <w:marLeft w:val="0"/>
      <w:marRight w:val="0"/>
      <w:marTop w:val="0"/>
      <w:marBottom w:val="0"/>
      <w:divBdr>
        <w:top w:val="none" w:sz="0" w:space="0" w:color="auto"/>
        <w:left w:val="none" w:sz="0" w:space="0" w:color="auto"/>
        <w:bottom w:val="none" w:sz="0" w:space="0" w:color="auto"/>
        <w:right w:val="none" w:sz="0" w:space="0" w:color="auto"/>
      </w:divBdr>
    </w:div>
    <w:div w:id="1250038859">
      <w:bodyDiv w:val="1"/>
      <w:marLeft w:val="0"/>
      <w:marRight w:val="0"/>
      <w:marTop w:val="0"/>
      <w:marBottom w:val="0"/>
      <w:divBdr>
        <w:top w:val="none" w:sz="0" w:space="0" w:color="auto"/>
        <w:left w:val="none" w:sz="0" w:space="0" w:color="auto"/>
        <w:bottom w:val="none" w:sz="0" w:space="0" w:color="auto"/>
        <w:right w:val="none" w:sz="0" w:space="0" w:color="auto"/>
      </w:divBdr>
    </w:div>
    <w:div w:id="1777360424">
      <w:bodyDiv w:val="1"/>
      <w:marLeft w:val="0"/>
      <w:marRight w:val="0"/>
      <w:marTop w:val="0"/>
      <w:marBottom w:val="0"/>
      <w:divBdr>
        <w:top w:val="none" w:sz="0" w:space="0" w:color="auto"/>
        <w:left w:val="none" w:sz="0" w:space="0" w:color="auto"/>
        <w:bottom w:val="none" w:sz="0" w:space="0" w:color="auto"/>
        <w:right w:val="none" w:sz="0" w:space="0" w:color="auto"/>
      </w:divBdr>
    </w:div>
    <w:div w:id="1842427111">
      <w:bodyDiv w:val="1"/>
      <w:marLeft w:val="0"/>
      <w:marRight w:val="0"/>
      <w:marTop w:val="0"/>
      <w:marBottom w:val="0"/>
      <w:divBdr>
        <w:top w:val="none" w:sz="0" w:space="0" w:color="auto"/>
        <w:left w:val="none" w:sz="0" w:space="0" w:color="auto"/>
        <w:bottom w:val="none" w:sz="0" w:space="0" w:color="auto"/>
        <w:right w:val="none" w:sz="0" w:space="0" w:color="auto"/>
      </w:divBdr>
    </w:div>
    <w:div w:id="19434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EA0B3B597684DAD87935C3B8102FF" ma:contentTypeVersion="13" ma:contentTypeDescription="Create a new document." ma:contentTypeScope="" ma:versionID="7d59657d2faf698ccf65afb7af65cbf9">
  <xsd:schema xmlns:xsd="http://www.w3.org/2001/XMLSchema" xmlns:xs="http://www.w3.org/2001/XMLSchema" xmlns:p="http://schemas.microsoft.com/office/2006/metadata/properties" xmlns:ns3="f75e44d6-ae22-4613-857e-69fb8d7393ac" xmlns:ns4="eb586aff-e95f-4e52-b718-da4b9a2c3a29" targetNamespace="http://schemas.microsoft.com/office/2006/metadata/properties" ma:root="true" ma:fieldsID="2c7dd8eb1a53d8ac2a9a4e3d4a621b8f" ns3:_="" ns4:_="">
    <xsd:import namespace="f75e44d6-ae22-4613-857e-69fb8d7393ac"/>
    <xsd:import namespace="eb586aff-e95f-4e52-b718-da4b9a2c3a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e44d6-ae22-4613-857e-69fb8d7393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86aff-e95f-4e52-b718-da4b9a2c3a2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B97E37-9BD3-4FCB-8332-22C6EF181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e44d6-ae22-4613-857e-69fb8d7393ac"/>
    <ds:schemaRef ds:uri="eb586aff-e95f-4e52-b718-da4b9a2c3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8C1DC-79B6-442D-A6D1-38DA493693F4}">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B97EE5E8-51DF-42D0-8F54-83B74F9E2A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CBB06C-FB83-48D7-BB89-70F95990E6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Links>
    <vt:vector size="24" baseType="variant">
      <vt:variant>
        <vt:i4>2097195</vt:i4>
      </vt:variant>
      <vt:variant>
        <vt:i4>9</vt:i4>
      </vt:variant>
      <vt:variant>
        <vt:i4>0</vt:i4>
      </vt:variant>
      <vt:variant>
        <vt:i4>5</vt:i4>
      </vt:variant>
      <vt:variant>
        <vt:lpwstr>https://agxpe.wildapricot.org/</vt:lpwstr>
      </vt:variant>
      <vt:variant>
        <vt:lpwstr/>
      </vt:variant>
      <vt:variant>
        <vt:i4>4456494</vt:i4>
      </vt:variant>
      <vt:variant>
        <vt:i4>6</vt:i4>
      </vt:variant>
      <vt:variant>
        <vt:i4>0</vt:i4>
      </vt:variant>
      <vt:variant>
        <vt:i4>5</vt:i4>
      </vt:variant>
      <vt:variant>
        <vt:lpwstr>mailto:linda.cross@takeda.com</vt:lpwstr>
      </vt:variant>
      <vt:variant>
        <vt:lpwstr/>
      </vt:variant>
      <vt:variant>
        <vt:i4>6357060</vt:i4>
      </vt:variant>
      <vt:variant>
        <vt:i4>3</vt:i4>
      </vt:variant>
      <vt:variant>
        <vt:i4>0</vt:i4>
      </vt:variant>
      <vt:variant>
        <vt:i4>5</vt:i4>
      </vt:variant>
      <vt:variant>
        <vt:lpwstr>mailto:svapsmejia@aol.com</vt:lpwstr>
      </vt:variant>
      <vt:variant>
        <vt:lpwstr/>
      </vt:variant>
      <vt:variant>
        <vt:i4>3932231</vt:i4>
      </vt:variant>
      <vt:variant>
        <vt:i4>0</vt:i4>
      </vt:variant>
      <vt:variant>
        <vt:i4>0</vt:i4>
      </vt:variant>
      <vt:variant>
        <vt:i4>5</vt:i4>
      </vt:variant>
      <vt:variant>
        <vt:lpwstr>mailto:rui.coelho@takeda.com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Coelho, Rui</dc:creator>
  <cp:keywords/>
  <dc:description/>
  <cp:lastModifiedBy>Cross, Linda</cp:lastModifiedBy>
  <cp:revision>2</cp:revision>
  <dcterms:created xsi:type="dcterms:W3CDTF">2020-10-26T21:43:00Z</dcterms:created>
  <dcterms:modified xsi:type="dcterms:W3CDTF">2020-10-26T21:43:00Z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0x010100771EA0B3B597684DAD87935C3B8102FF</vt:lpwstr>
  </property>
  <property fmtid="{D5CDD505-2E9C-101B-9397-08002B2CF9AE}" pid="3" name="docIndexRef">
    <vt:lpwstr>c3e0094b-c22a-4d7e-95dc-73e6b0096f2f</vt:lpwstr>
  </property>
  <property fmtid="{D5CDD505-2E9C-101B-9397-08002B2CF9AE}" pid="4" name="bjSaver">
    <vt:lpwstr>rMJ99M5Y3N5dEzgbRxhZ3pKS/hIYQJnQ</vt:lpwstr>
  </property>
  <property fmtid="{D5CDD505-2E9C-101B-9397-08002B2CF9AE}" pid="5"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6" name="bjDocumentLabelXML-0">
    <vt:lpwstr>ames.com/2008/01/sie/internal/label"&gt;&lt;element uid="9920fcc9-9f43-4d43-9e3e-b98a219cfd55" value="" /&gt;&lt;/sisl&gt;</vt:lpwstr>
  </property>
  <property fmtid="{D5CDD505-2E9C-101B-9397-08002B2CF9AE}" pid="7" name="bjDocumentSecurityLabel">
    <vt:lpwstr>Not Classified</vt:lpwstr>
  </property>
</Properties>
</file>